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4544" w:rsidRDefault="00A264B7">
      <w:pPr>
        <w:jc w:val="center"/>
        <w:rPr>
          <w:b/>
          <w:bCs/>
          <w:sz w:val="28"/>
          <w:szCs w:val="28"/>
        </w:rPr>
      </w:pPr>
      <w:r>
        <w:rPr>
          <w:b/>
          <w:bCs/>
          <w:sz w:val="28"/>
          <w:szCs w:val="28"/>
        </w:rPr>
        <w:t>Terms of Reference</w:t>
      </w:r>
    </w:p>
    <w:p w:rsidR="00784544" w:rsidRDefault="00A264B7">
      <w:pPr>
        <w:spacing w:before="240" w:after="120"/>
        <w:jc w:val="both"/>
      </w:pPr>
      <w:r>
        <w:rPr>
          <w:b/>
          <w:color w:val="1C1C1C"/>
          <w:sz w:val="28"/>
        </w:rPr>
        <w:t>1. Introduction</w:t>
      </w:r>
    </w:p>
    <w:p w:rsidR="00784544" w:rsidRDefault="00A264B7">
      <w:pPr>
        <w:spacing w:before="240" w:after="120"/>
        <w:ind w:firstLine="680"/>
        <w:jc w:val="both"/>
      </w:pPr>
      <w:r>
        <w:t>Ukraine received funds from the International Bank for Reconstruction and Development (IBRD) in the amount of USD 350 million under the IBRD Loan Agreement No. 8391-UA (USD 300 million) and the CTF Loan Agreement No. F017112 (USD 50 million) towards the cost of Second Urban Infrastructure Development Project (hereinafter - the Project). The project includes three components: А) Urban Infrastructure Investment; В) Institutional Strengthening and Capacity Building; С) Project Management and seeks to assist Utility Companies of selected cities to improve quality and reliability of the services while decreasing their costs through a series of institutional improvements and selective investments in reconstruction and replacement of deteriorated water supply and sanitation systems and solid waste management systems.</w:t>
      </w:r>
    </w:p>
    <w:p w:rsidR="00784544" w:rsidRDefault="00A264B7">
      <w:pPr>
        <w:spacing w:before="240" w:after="120"/>
        <w:ind w:firstLine="680"/>
        <w:jc w:val="both"/>
      </w:pPr>
      <w:r>
        <w:rPr>
          <w:spacing w:val="-2"/>
        </w:rPr>
        <w:t xml:space="preserve">Utility company “Vinnytsiaoblvodokanal” (hereinafter - the Client) received part of the </w:t>
      </w:r>
      <w:r w:rsidR="00030CB7">
        <w:rPr>
          <w:spacing w:val="-2"/>
        </w:rPr>
        <w:t xml:space="preserve">funds </w:t>
      </w:r>
      <w:r>
        <w:rPr>
          <w:spacing w:val="-2"/>
        </w:rPr>
        <w:t>toward the cost of the reconstruction of the municipal water supply and sewage system and intends to use part of the proceeds for the payment of the following consulting services (hereinafter - the Services):</w:t>
      </w:r>
      <w:r>
        <w:t xml:space="preserve"> preliminary design and preparation of tender documentation for reconstruction of water supply stations №2, №3 and water treatment plants reagent management and potable water reservoirs Station 2 and Station 3; Carrying out of the hydraulic analysis of the municipal water supply network and development of the geographic information model; design and preparation of tender documents for reconstruction of water supply and sewage networks; </w:t>
      </w:r>
    </w:p>
    <w:p w:rsidR="00784544" w:rsidRDefault="00A264B7">
      <w:pPr>
        <w:spacing w:before="240" w:after="120"/>
        <w:ind w:firstLine="680"/>
        <w:jc w:val="both"/>
      </w:pPr>
      <w:r>
        <w:t>The consultant must have sufficient experience, technical and managerial capabilities, as well as qualified staff to perform the services described below. Also, the consultant must have or shall obtain all permits and licenses, which are necessary for the performance of services on the territory of Ukraine.</w:t>
      </w:r>
    </w:p>
    <w:p w:rsidR="00784544" w:rsidRDefault="00A264B7">
      <w:pPr>
        <w:spacing w:before="240" w:after="170"/>
        <w:ind w:firstLine="680"/>
        <w:jc w:val="both"/>
      </w:pPr>
      <w:r>
        <w:rPr>
          <w:b/>
          <w:sz w:val="28"/>
        </w:rPr>
        <w:t>2. Objective of the Assignment</w:t>
      </w:r>
    </w:p>
    <w:p w:rsidR="00784544" w:rsidRDefault="00A264B7">
      <w:pPr>
        <w:spacing w:before="240" w:after="170"/>
        <w:ind w:firstLine="680"/>
        <w:jc w:val="both"/>
      </w:pPr>
      <w:r>
        <w:t>The primary objective of the assignment is to optimize the existing municipal water supply and sewage system in the city of Vinnytsia in order to increase efficiency and reduce losses, as well as to improve quality of drinking water.</w:t>
      </w:r>
    </w:p>
    <w:p w:rsidR="00784544" w:rsidRDefault="00A264B7">
      <w:pPr>
        <w:spacing w:before="240" w:after="170"/>
        <w:ind w:firstLine="680"/>
        <w:jc w:val="both"/>
      </w:pPr>
      <w:r>
        <w:rPr>
          <w:b/>
          <w:sz w:val="28"/>
        </w:rPr>
        <w:t xml:space="preserve">3. Scope of Services, Tasks (Components) and Expected Deliverables </w:t>
      </w:r>
    </w:p>
    <w:p w:rsidR="00784544" w:rsidRDefault="00A264B7">
      <w:pPr>
        <w:spacing w:before="240" w:after="170"/>
        <w:ind w:firstLine="680"/>
        <w:jc w:val="both"/>
      </w:pPr>
      <w:r>
        <w:t>Scope of services, which shall be provided by the Consultant, includes four separate tasks, with separate deliverables. The sequence of performance of the tasks should be consistent with these terms of references and should be taken into account while creating the Work Plan, however, the Consultant must provide for the parallel execution of tasks which is implied by the terms of references and if required by the Client, depending on the progress of each of the tasks and the overall progress of the Project implementation.</w:t>
      </w:r>
    </w:p>
    <w:p w:rsidR="00784544" w:rsidRDefault="00A264B7">
      <w:pPr>
        <w:ind w:firstLine="680"/>
        <w:jc w:val="both"/>
      </w:pPr>
      <w:r>
        <w:rPr>
          <w:b/>
          <w:spacing w:val="-2"/>
          <w:u w:val="single"/>
        </w:rPr>
        <w:t>Task 1</w:t>
      </w:r>
      <w:r>
        <w:rPr>
          <w:spacing w:val="-2"/>
          <w:u w:val="single"/>
        </w:rPr>
        <w:t xml:space="preserve"> - Preliminary design and preparation of tender documentation for the reconstruction of water supply stations No.2 and No.3 and reconstruction of a complex of water treatment plants, reagent management and clean water reservoirs of station 2 and station 3: </w:t>
      </w:r>
      <w:r>
        <w:rPr>
          <w:spacing w:val="-2"/>
        </w:rPr>
        <w:t>a preliminary design prepared by a consultant must be based on the most effective constructive principle, it must determine the general configuration of the system, schematics, diagrams, planning, etc. The preliminary design should focus on creating a general concept that will form the basis for the reconstruction project.</w:t>
      </w:r>
    </w:p>
    <w:p w:rsidR="00784544" w:rsidRDefault="00A264B7">
      <w:pPr>
        <w:ind w:firstLine="680"/>
        <w:jc w:val="both"/>
      </w:pPr>
      <w:r>
        <w:rPr>
          <w:b/>
          <w:spacing w:val="-2"/>
          <w:u w:val="single"/>
        </w:rPr>
        <w:lastRenderedPageBreak/>
        <w:t xml:space="preserve">Task 2 - </w:t>
      </w:r>
      <w:r>
        <w:rPr>
          <w:spacing w:val="-2"/>
          <w:u w:val="single"/>
        </w:rPr>
        <w:t>Analysis of the municipal water supply network and the development of geoinformation model:</w:t>
      </w:r>
      <w:r>
        <w:rPr>
          <w:b/>
          <w:spacing w:val="-2"/>
          <w:u w:val="single"/>
        </w:rPr>
        <w:t xml:space="preserve"> </w:t>
      </w:r>
      <w:r>
        <w:rPr>
          <w:spacing w:val="-2"/>
        </w:rPr>
        <w:t>analysis of the Vinnytsia city water supply system and development of its single integrated geoinformation scheme with the possibility of hydraulic calculation, solution of applied tasks of accounting and accident statistics, materials expenses, preventive works, etc.</w:t>
      </w:r>
    </w:p>
    <w:p w:rsidR="00784544" w:rsidRDefault="00A264B7">
      <w:pPr>
        <w:ind w:firstLine="680"/>
        <w:jc w:val="both"/>
      </w:pPr>
      <w:r>
        <w:rPr>
          <w:b/>
          <w:spacing w:val="-2"/>
          <w:u w:val="single"/>
        </w:rPr>
        <w:t>Task 3</w:t>
      </w:r>
      <w:r>
        <w:rPr>
          <w:spacing w:val="-2"/>
          <w:u w:val="single"/>
        </w:rPr>
        <w:t xml:space="preserve"> - Preparation of tender documentation (technical specifications, Bill of quantities and drawings), as well as preparation of detailed construction documentation, design and estimate documentation for the reconstruction of water supply and sewerage networks: </w:t>
      </w:r>
      <w:r>
        <w:rPr>
          <w:spacing w:val="-2"/>
        </w:rPr>
        <w:t>projects for the reconstruction of about 24 kilometers of water supply networks DN = 500 - 1200 mm and accordingly 11 km of sewerage networks DN = 600 - 1200 including replacement of valves, technological connections, wells and chambers. Detailed designs should be developed in accordance with the requirements of the state building standard ДБН А.2.2-3:2014 «Structure and contents of the design documentation for construction».</w:t>
      </w:r>
    </w:p>
    <w:p w:rsidR="00784544" w:rsidRDefault="00784544">
      <w:pPr>
        <w:ind w:firstLine="680"/>
        <w:jc w:val="both"/>
        <w:rPr>
          <w:b/>
          <w:bCs/>
        </w:rPr>
      </w:pPr>
    </w:p>
    <w:p w:rsidR="00784544" w:rsidRDefault="00A264B7">
      <w:pPr>
        <w:ind w:firstLine="680"/>
        <w:jc w:val="both"/>
      </w:pPr>
      <w:r>
        <w:rPr>
          <w:b/>
          <w:bCs/>
          <w:sz w:val="28"/>
          <w:szCs w:val="28"/>
        </w:rPr>
        <w:t>3.1 Overview of the source of water supply</w:t>
      </w:r>
    </w:p>
    <w:p w:rsidR="00784544" w:rsidRDefault="00784544">
      <w:pPr>
        <w:ind w:firstLine="680"/>
        <w:jc w:val="both"/>
        <w:rPr>
          <w:b/>
          <w:bCs/>
          <w:sz w:val="28"/>
          <w:szCs w:val="28"/>
        </w:rPr>
      </w:pPr>
    </w:p>
    <w:p w:rsidR="00784544" w:rsidRDefault="00A264B7">
      <w:pPr>
        <w:ind w:firstLine="680"/>
        <w:jc w:val="both"/>
      </w:pPr>
      <w:r>
        <w:t xml:space="preserve">Client performs water intake of the </w:t>
      </w:r>
      <w:proofErr w:type="spellStart"/>
      <w:r>
        <w:t>Pivdennyi</w:t>
      </w:r>
      <w:proofErr w:type="spellEnd"/>
      <w:r>
        <w:t xml:space="preserve"> Bug on the territory of </w:t>
      </w:r>
      <w:proofErr w:type="spellStart"/>
      <w:r>
        <w:t>Sabariv</w:t>
      </w:r>
      <w:proofErr w:type="spellEnd"/>
      <w:r>
        <w:t xml:space="preserve"> reservoir, which starts above the village </w:t>
      </w:r>
      <w:proofErr w:type="spellStart"/>
      <w:r>
        <w:t>Stryzhavka</w:t>
      </w:r>
      <w:proofErr w:type="spellEnd"/>
      <w:r>
        <w:t xml:space="preserve"> of Vinnytsia rayon and runs through the city of Vinnitsa.</w:t>
      </w:r>
    </w:p>
    <w:p w:rsidR="00784544" w:rsidRDefault="00A264B7">
      <w:pPr>
        <w:pStyle w:val="a4"/>
        <w:ind w:firstLine="680"/>
      </w:pPr>
      <w:r>
        <w:t xml:space="preserve">The chemical composition of the </w:t>
      </w:r>
      <w:proofErr w:type="spellStart"/>
      <w:r>
        <w:t>Pivdennyi</w:t>
      </w:r>
      <w:proofErr w:type="spellEnd"/>
      <w:r>
        <w:t xml:space="preserve"> Bug river related to hydrocarbon class, with middle mineralization. Understanding about the general mineralization of water gives such parameter as dry residue, level of which in 2016 fluctuated from 316.0 mg / dm3 to 494.0 mg / dm3. The total mineralization of water will be somewhat higher (about 10%), since the method of determining the dry residue does not take into account volatile organic compounds dissolved in water.</w:t>
      </w:r>
    </w:p>
    <w:p w:rsidR="00784544" w:rsidRDefault="00A264B7">
      <w:pPr>
        <w:pStyle w:val="a4"/>
        <w:ind w:firstLine="680"/>
      </w:pPr>
      <w:r>
        <w:t xml:space="preserve">The general hardness of the water supply source in 2016 ranged from 3.9 </w:t>
      </w:r>
      <w:proofErr w:type="spellStart"/>
      <w:r>
        <w:t>mmol</w:t>
      </w:r>
      <w:proofErr w:type="spellEnd"/>
      <w:r>
        <w:t xml:space="preserve"> / dm3 to 7.1 </w:t>
      </w:r>
      <w:proofErr w:type="spellStart"/>
      <w:r>
        <w:t>mmol</w:t>
      </w:r>
      <w:proofErr w:type="spellEnd"/>
      <w:r>
        <w:t xml:space="preserve"> / dm3, the average index is 5.23 </w:t>
      </w:r>
      <w:proofErr w:type="spellStart"/>
      <w:r>
        <w:t>mmol</w:t>
      </w:r>
      <w:proofErr w:type="spellEnd"/>
      <w:r>
        <w:t xml:space="preserve"> / dm3. Naturally, the general harness of the </w:t>
      </w:r>
      <w:proofErr w:type="spellStart"/>
      <w:r>
        <w:t>Pivdennyi</w:t>
      </w:r>
      <w:proofErr w:type="spellEnd"/>
      <w:r>
        <w:t xml:space="preserve"> Bug river reaches the maximum value during the period of ice closure.</w:t>
      </w:r>
    </w:p>
    <w:p w:rsidR="00784544" w:rsidRDefault="00A264B7">
      <w:pPr>
        <w:pStyle w:val="a4"/>
        <w:ind w:firstLine="680"/>
      </w:pPr>
      <w:r>
        <w:t xml:space="preserve">In recent years, there is a clear tendency to increase the concentration of ammonia in the source of water supply in certain months of the year. In 2016 the highest ammonium concentrations in the water supply source were more than 1.0 mg / dm3 recorded only in May and June (1.25 and 1.17 mg / dm3, respectively). In the first half of 2017, the situation changed dramatically: the maximum ammonium concentration in January was 1.45 mg / dm3, in February it was 1.86 mg / dm3, in March it was 1.45 mg / dm3, in May - 1.51 mg / Dm3 </w:t>
      </w:r>
      <w:proofErr w:type="gramStart"/>
      <w:r>
        <w:t>The</w:t>
      </w:r>
      <w:proofErr w:type="gramEnd"/>
      <w:r>
        <w:t xml:space="preserve"> level of ammonia in the first half of June was at a fairly high level, the maximum concentrations were recorded on 06.07.2017 (2.22 mg / dm3) and on 11.06.2017 (2.17 mg / dm3).</w:t>
      </w:r>
    </w:p>
    <w:p w:rsidR="00784544" w:rsidRDefault="00A264B7">
      <w:pPr>
        <w:pStyle w:val="a4"/>
        <w:ind w:firstLine="680"/>
      </w:pPr>
      <w:r>
        <w:t>The main problem indicators during treatment are turbidity, color and smell. Turbidity is an indicator characterizing the natural property of water due to the presence of suspended matter in the water of organic and inorganic origin (clay, silt, organic colloids, plankton, etc.).</w:t>
      </w:r>
    </w:p>
    <w:p w:rsidR="00784544" w:rsidRDefault="00A264B7">
      <w:pPr>
        <w:pStyle w:val="a4"/>
        <w:ind w:firstLine="680"/>
      </w:pPr>
      <w:r>
        <w:t xml:space="preserve">Coloring is an indicator that characterizes the intensity of water color, which is due to the content of colored organic matter. Moreover, it can be argued that the </w:t>
      </w:r>
      <w:proofErr w:type="spellStart"/>
      <w:r>
        <w:t>Pivdennyi</w:t>
      </w:r>
      <w:proofErr w:type="spellEnd"/>
      <w:r>
        <w:t xml:space="preserve"> Bug river has a rather high color on the background of relatively low turbidity. This correlation substantially complicates the process of water purification.</w:t>
      </w:r>
    </w:p>
    <w:p w:rsidR="00784544" w:rsidRDefault="00A264B7">
      <w:pPr>
        <w:pStyle w:val="a4"/>
        <w:ind w:firstLine="680"/>
      </w:pPr>
      <w:r>
        <w:rPr>
          <w:color w:val="1C1C1C"/>
        </w:rPr>
        <w:t>So,</w:t>
      </w:r>
      <w:r>
        <w:t xml:space="preserve"> the color of the </w:t>
      </w:r>
      <w:proofErr w:type="spellStart"/>
      <w:r>
        <w:t>Pivdennyi</w:t>
      </w:r>
      <w:proofErr w:type="spellEnd"/>
      <w:r>
        <w:t xml:space="preserve"> Bug River in 2016 fluctuated from 40 to 100 degrees, turbidity varied from 4.23 mg / dm3 to 19.94 mg / dm3.</w:t>
      </w:r>
    </w:p>
    <w:p w:rsidR="00784544" w:rsidRDefault="00A264B7">
      <w:pPr>
        <w:pStyle w:val="a4"/>
        <w:ind w:firstLine="680"/>
      </w:pPr>
      <w:r>
        <w:lastRenderedPageBreak/>
        <w:t>The general color of the surface sources is due to two main factors: coloring with organic compounds and</w:t>
      </w:r>
      <w:r>
        <w:rPr>
          <w:lang w:val="uk-UA"/>
        </w:rPr>
        <w:t xml:space="preserve"> </w:t>
      </w:r>
      <w:r>
        <w:t>water blooming.</w:t>
      </w:r>
    </w:p>
    <w:p w:rsidR="00784544" w:rsidRDefault="00A264B7">
      <w:pPr>
        <w:pStyle w:val="a4"/>
        <w:ind w:firstLine="680"/>
      </w:pPr>
      <w:r>
        <w:t xml:space="preserve">Organic substances are mainly represented by </w:t>
      </w:r>
      <w:proofErr w:type="spellStart"/>
      <w:r>
        <w:t>fulvic</w:t>
      </w:r>
      <w:proofErr w:type="spellEnd"/>
      <w:r>
        <w:t xml:space="preserve"> acids and </w:t>
      </w:r>
      <w:proofErr w:type="spellStart"/>
      <w:r>
        <w:t>humic</w:t>
      </w:r>
      <w:proofErr w:type="spellEnd"/>
      <w:r>
        <w:t xml:space="preserve"> substances, which are washed in water from the soil. </w:t>
      </w:r>
      <w:proofErr w:type="spellStart"/>
      <w:r>
        <w:t>Humic</w:t>
      </w:r>
      <w:proofErr w:type="spellEnd"/>
      <w:r>
        <w:t xml:space="preserve"> substances are formed in the process of formation of organic-valuable humus. Humus is brown, so </w:t>
      </w:r>
      <w:proofErr w:type="spellStart"/>
      <w:r>
        <w:t>humic</w:t>
      </w:r>
      <w:proofErr w:type="spellEnd"/>
      <w:r>
        <w:t xml:space="preserve"> substances give water a yellow to brown color.</w:t>
      </w:r>
    </w:p>
    <w:p w:rsidR="00784544" w:rsidRDefault="00A264B7">
      <w:pPr>
        <w:pStyle w:val="a4"/>
        <w:ind w:firstLine="680"/>
      </w:pPr>
      <w:r>
        <w:t>As for smell, its formation depends on a number of factors. Its background intensity is formed by the natural chemical composition of our source and odorants, emitted by water. However, anthropogenic factor has started to affect its formation in recent years: discharges of household water and washing of agricultural chemistry from the fields of the coastal zone. On June 06-08, 2017, smell of 5/5 points was recorded in the water intake area.</w:t>
      </w:r>
    </w:p>
    <w:p w:rsidR="00784544" w:rsidRDefault="00A264B7">
      <w:pPr>
        <w:pStyle w:val="a4"/>
        <w:ind w:firstLine="680"/>
      </w:pPr>
      <w:r>
        <w:t>As for water blooming, this is a massive development of phytoplankton, which leads to an unpleasant smell and greenish color of water, a deterioration of the oxygen balance of water.</w:t>
      </w:r>
    </w:p>
    <w:p w:rsidR="00784544" w:rsidRDefault="00A264B7">
      <w:pPr>
        <w:pStyle w:val="a4"/>
        <w:ind w:firstLine="680"/>
      </w:pPr>
      <w:r>
        <w:t xml:space="preserve">The problem of blooming of the </w:t>
      </w:r>
      <w:proofErr w:type="spellStart"/>
      <w:r>
        <w:t>Pivdennyi</w:t>
      </w:r>
      <w:proofErr w:type="spellEnd"/>
      <w:r>
        <w:t xml:space="preserve"> Bug in the water intake area of ​​the Client is mainly due to the intensive development of blue-green algae. Among the most common blue-green algae are </w:t>
      </w:r>
      <w:proofErr w:type="spellStart"/>
      <w:r>
        <w:t>Microcystis</w:t>
      </w:r>
      <w:proofErr w:type="spellEnd"/>
      <w:r>
        <w:t xml:space="preserve">, Anabaena, </w:t>
      </w:r>
      <w:proofErr w:type="spellStart"/>
      <w:r>
        <w:t>Oscillatoria</w:t>
      </w:r>
      <w:proofErr w:type="spellEnd"/>
      <w:r>
        <w:t xml:space="preserve">, and </w:t>
      </w:r>
      <w:proofErr w:type="spellStart"/>
      <w:r>
        <w:t>Aphanizomenon</w:t>
      </w:r>
      <w:proofErr w:type="spellEnd"/>
      <w:r>
        <w:t xml:space="preserve"> is found to be much smaller. The source also includes diatoms of the </w:t>
      </w:r>
      <w:proofErr w:type="spellStart"/>
      <w:r>
        <w:t>Meloiranf</w:t>
      </w:r>
      <w:proofErr w:type="spellEnd"/>
      <w:r>
        <w:t xml:space="preserve"> and </w:t>
      </w:r>
      <w:proofErr w:type="spellStart"/>
      <w:r>
        <w:t>Asterionella</w:t>
      </w:r>
      <w:proofErr w:type="spellEnd"/>
      <w:r>
        <w:t xml:space="preserve"> algae. Growth of phytoplankton in the highest peak of blooming in 2015 - 144 thousand cl / cm3, and in 2016 - 135 thousand cl / cm3. In addition, there is a clear trend of "stretching blooming in time." So, the amount of phytoplankton over 100 thousand l / cm3 is observed within 4-6 months of the year.</w:t>
      </w:r>
    </w:p>
    <w:p w:rsidR="00784544" w:rsidRDefault="00A264B7">
      <w:pPr>
        <w:pStyle w:val="a4"/>
        <w:ind w:firstLine="680"/>
      </w:pPr>
      <w:r>
        <w:t>Increasing the biomass of algae results in the addition of organic, including toxic substances in the water - the products of the decomposition as a result of the reduction of algae.</w:t>
      </w:r>
    </w:p>
    <w:p w:rsidR="00784544" w:rsidRDefault="00A264B7">
      <w:pPr>
        <w:pStyle w:val="a4"/>
        <w:ind w:firstLine="680"/>
      </w:pPr>
      <w:r>
        <w:t>According to the classification of surface sources of centralized water supply as per DSTU 4808:2007 "Sources of centralized drinking water supply. Hygienic and environmental requirements for water quality and selection rules” the water, according to various indicators and at different times of the year, is predominantly belongs to grade 2-3. However, according to the indicator of phytoplankton the source belongs to grade 4 for a considerable part of the year.</w:t>
      </w:r>
    </w:p>
    <w:p w:rsidR="00784544" w:rsidRDefault="00A264B7">
      <w:pPr>
        <w:pStyle w:val="a4"/>
        <w:ind w:firstLine="680"/>
      </w:pPr>
      <w:r>
        <w:t xml:space="preserve">Another problem of the problem of phytoplankton - manganese. In recent years, there has been an increase in the concentration of this element in the water of the </w:t>
      </w:r>
      <w:proofErr w:type="spellStart"/>
      <w:r>
        <w:t>Pivdennyi</w:t>
      </w:r>
      <w:proofErr w:type="spellEnd"/>
      <w:r>
        <w:t xml:space="preserve"> Bug. So, if in 2015 the content of this metal ranged from 0.05 to 0.29 mg / dm3, then in 2016 from 0.05 to 0.32 mg / dm3, and in the first half of 2017, from 0.07 to 0,78 mg / dm3.</w:t>
      </w:r>
    </w:p>
    <w:p w:rsidR="00784544" w:rsidRDefault="00A264B7">
      <w:pPr>
        <w:pStyle w:val="a4"/>
        <w:ind w:firstLine="680"/>
      </w:pPr>
      <w:r>
        <w:t xml:space="preserve">Theoretically, sources of manganese in surface water are iron-manganese ores and some minerals, sewage from industrial enterprises, mine water, etc. However, they are not relevant to our region. In our case, the formation of the content of manganese in surface waters is only to a small extent due to its addition by underground drain and flush from the catchment area. The main increase in manganese in our water body is due to the processes of dying and decomposition of aquatic organisms (blue-green and diatom algae, higher aquatic plants). Manganese participates in the processes of photosynthesis, reactions of photolysis of water and the release of oxygen. In surface waters, manganese occurs in dissolved, suspended and colloidal forms. The dissolved forms of manganese are basically its complex compounds with organic substances of different molecular masses, in particular </w:t>
      </w:r>
      <w:proofErr w:type="spellStart"/>
      <w:r>
        <w:t>humic</w:t>
      </w:r>
      <w:proofErr w:type="spellEnd"/>
      <w:r>
        <w:t xml:space="preserve"> and </w:t>
      </w:r>
      <w:proofErr w:type="spellStart"/>
      <w:r>
        <w:t>fulvic</w:t>
      </w:r>
      <w:proofErr w:type="spellEnd"/>
      <w:r>
        <w:t xml:space="preserve"> acids. Conditions of the reservoir contribute to the adsorption of dissolved forms of manganese in suspension and settling. However, in regulated rivers the migration of manganese occurs mainly in the suspended form. As a suspended manganese form, its </w:t>
      </w:r>
      <w:r>
        <w:lastRenderedPageBreak/>
        <w:t>contents can be seen in algae cells, with which it can migrate, and also adsorbed on iron oxide, clay particles and other organic and nonorganic substrates.</w:t>
      </w:r>
    </w:p>
    <w:p w:rsidR="00784544" w:rsidRDefault="00A264B7">
      <w:pPr>
        <w:pStyle w:val="a4"/>
        <w:ind w:firstLine="680"/>
      </w:pPr>
      <w:r>
        <w:t>Among the organic substances with which manganese forms complexes, humus substances predominate. Complex formation in reservoirs in the summer-autumn period occurs twice as fast as in winter and spring. When decreasing the flow rate, manganese is gradually moved to the bottom sediments.</w:t>
      </w:r>
    </w:p>
    <w:p w:rsidR="00784544" w:rsidRDefault="00A264B7">
      <w:pPr>
        <w:pStyle w:val="a4"/>
        <w:spacing w:before="240" w:after="0"/>
        <w:ind w:firstLine="680"/>
      </w:pPr>
      <w:r>
        <w:t>General information on the quality of the water supply source for the last period is shown in Table 1.</w:t>
      </w:r>
    </w:p>
    <w:p w:rsidR="00784544" w:rsidRDefault="00784544">
      <w:pPr>
        <w:jc w:val="center"/>
        <w:rPr>
          <w:rFonts w:cs="Arial"/>
          <w:b/>
          <w:bCs/>
          <w:sz w:val="28"/>
          <w:szCs w:val="28"/>
          <w:lang w:eastAsia="ru-RU"/>
        </w:rPr>
      </w:pPr>
    </w:p>
    <w:p w:rsidR="00784544" w:rsidRDefault="00784544">
      <w:pPr>
        <w:jc w:val="center"/>
        <w:rPr>
          <w:rFonts w:cs="Arial"/>
          <w:b/>
          <w:bCs/>
          <w:sz w:val="28"/>
          <w:szCs w:val="28"/>
          <w:lang w:eastAsia="ru-RU"/>
        </w:rPr>
      </w:pPr>
    </w:p>
    <w:p w:rsidR="00784544" w:rsidRDefault="00784544">
      <w:pPr>
        <w:jc w:val="center"/>
        <w:rPr>
          <w:rFonts w:cs="Arial"/>
          <w:b/>
          <w:bCs/>
          <w:sz w:val="28"/>
          <w:szCs w:val="28"/>
          <w:lang w:eastAsia="ru-RU"/>
        </w:rPr>
      </w:pPr>
    </w:p>
    <w:p w:rsidR="00784544" w:rsidRDefault="00784544">
      <w:pPr>
        <w:jc w:val="center"/>
        <w:rPr>
          <w:rFonts w:cs="Arial"/>
          <w:b/>
          <w:bCs/>
          <w:sz w:val="28"/>
          <w:szCs w:val="28"/>
          <w:lang w:eastAsia="ru-RU"/>
        </w:rPr>
      </w:pPr>
    </w:p>
    <w:p w:rsidR="00784544" w:rsidRDefault="00784544">
      <w:pPr>
        <w:jc w:val="center"/>
        <w:rPr>
          <w:rFonts w:cs="Arial"/>
          <w:b/>
          <w:bCs/>
          <w:sz w:val="28"/>
          <w:szCs w:val="28"/>
          <w:lang w:eastAsia="ru-RU"/>
        </w:rPr>
      </w:pPr>
    </w:p>
    <w:p w:rsidR="00784544" w:rsidRDefault="00A264B7">
      <w:pPr>
        <w:jc w:val="center"/>
        <w:rPr>
          <w:color w:val="1C1C1C"/>
        </w:rPr>
      </w:pPr>
      <w:r>
        <w:br w:type="page"/>
      </w:r>
    </w:p>
    <w:p w:rsidR="00784544" w:rsidRDefault="00784544">
      <w:pPr>
        <w:jc w:val="center"/>
        <w:rPr>
          <w:color w:val="1C1C1C"/>
        </w:rPr>
      </w:pPr>
    </w:p>
    <w:p w:rsidR="00784544" w:rsidRDefault="00A264B7">
      <w:pPr>
        <w:jc w:val="center"/>
      </w:pPr>
      <w:r>
        <w:rPr>
          <w:rFonts w:cs="Arial"/>
          <w:b/>
          <w:bCs/>
          <w:color w:val="1C1C1C"/>
          <w:sz w:val="28"/>
          <w:szCs w:val="28"/>
          <w:lang w:eastAsia="ru-RU"/>
        </w:rPr>
        <w:t xml:space="preserve">Table 1. Results of monitoring of the quality of the water supply source </w:t>
      </w:r>
      <w:proofErr w:type="spellStart"/>
      <w:r>
        <w:rPr>
          <w:rFonts w:cs="Arial"/>
          <w:b/>
          <w:bCs/>
          <w:color w:val="1C1C1C"/>
          <w:sz w:val="28"/>
          <w:szCs w:val="28"/>
          <w:lang w:eastAsia="ru-RU"/>
        </w:rPr>
        <w:t>Pivdennyi</w:t>
      </w:r>
      <w:proofErr w:type="spellEnd"/>
      <w:r>
        <w:rPr>
          <w:rFonts w:cs="Arial"/>
          <w:b/>
          <w:bCs/>
          <w:color w:val="1C1C1C"/>
          <w:sz w:val="28"/>
          <w:szCs w:val="28"/>
          <w:lang w:eastAsia="ru-RU"/>
        </w:rPr>
        <w:t xml:space="preserve"> Bug river for 2016.</w:t>
      </w:r>
    </w:p>
    <w:tbl>
      <w:tblPr>
        <w:tblW w:w="8565" w:type="dxa"/>
        <w:tblInd w:w="72" w:type="dxa"/>
        <w:tblBorders>
          <w:top w:val="single" w:sz="2" w:space="0" w:color="000001"/>
          <w:left w:val="single" w:sz="2" w:space="0" w:color="000001"/>
          <w:bottom w:val="single" w:sz="2" w:space="0" w:color="000001"/>
          <w:insideH w:val="single" w:sz="2" w:space="0" w:color="000001"/>
        </w:tblBorders>
        <w:tblCellMar>
          <w:top w:w="55" w:type="dxa"/>
          <w:left w:w="33" w:type="dxa"/>
          <w:bottom w:w="55" w:type="dxa"/>
          <w:right w:w="55" w:type="dxa"/>
        </w:tblCellMar>
        <w:tblLook w:val="04A0" w:firstRow="1" w:lastRow="0" w:firstColumn="1" w:lastColumn="0" w:noHBand="0" w:noVBand="1"/>
      </w:tblPr>
      <w:tblGrid>
        <w:gridCol w:w="853"/>
        <w:gridCol w:w="4214"/>
        <w:gridCol w:w="3498"/>
      </w:tblGrid>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jc w:val="center"/>
            </w:pPr>
            <w:r>
              <w:rPr>
                <w:color w:val="1C1C1C"/>
              </w:rPr>
              <w:t>№ п/п</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jc w:val="center"/>
            </w:pPr>
            <w:r>
              <w:rPr>
                <w:color w:val="1C1C1C"/>
              </w:rPr>
              <w:t>Indicator</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proofErr w:type="spellStart"/>
            <w:r>
              <w:rPr>
                <w:color w:val="1C1C1C"/>
              </w:rPr>
              <w:t>Pivdennyi</w:t>
            </w:r>
            <w:proofErr w:type="spellEnd"/>
            <w:r>
              <w:rPr>
                <w:color w:val="1C1C1C"/>
              </w:rPr>
              <w:t xml:space="preserve"> Bug river (min - max)</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1</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proofErr w:type="spellStart"/>
            <w:proofErr w:type="gramStart"/>
            <w:r>
              <w:rPr>
                <w:color w:val="1C1C1C"/>
                <w:sz w:val="18"/>
                <w:szCs w:val="18"/>
              </w:rPr>
              <w:t>Smell,points</w:t>
            </w:r>
            <w:proofErr w:type="spellEnd"/>
            <w:proofErr w:type="gramEnd"/>
            <w:r>
              <w:rPr>
                <w:color w:val="1C1C1C"/>
                <w:sz w:val="18"/>
                <w:szCs w:val="18"/>
              </w:rPr>
              <w:t xml:space="preserve"> </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2/3 — 3/5</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2</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Taste and flavor, points</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3</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Color, degrees</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40 - 100</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4</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Turbidity,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4,23 — 19,94</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5</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Hydrogen index (pH), unit. PH</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7,64 — 8,99</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6</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Total iron,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0,05 — 0,1</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7</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 xml:space="preserve">General hardness, </w:t>
            </w:r>
            <w:proofErr w:type="spellStart"/>
            <w:r>
              <w:rPr>
                <w:color w:val="1C1C1C"/>
                <w:sz w:val="18"/>
                <w:szCs w:val="18"/>
              </w:rPr>
              <w:t>mol</w:t>
            </w:r>
            <w:proofErr w:type="spellEnd"/>
            <w:r>
              <w:rPr>
                <w:color w:val="1C1C1C"/>
                <w:sz w:val="18"/>
                <w:szCs w:val="18"/>
              </w:rPr>
              <w:t xml:space="preserve"> / 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3,9 — 7,1</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8</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Manganese,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0,05 — 0,32</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9</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proofErr w:type="spellStart"/>
            <w:r>
              <w:rPr>
                <w:color w:val="1C1C1C"/>
                <w:sz w:val="18"/>
                <w:szCs w:val="18"/>
              </w:rPr>
              <w:t>Sulphates</w:t>
            </w:r>
            <w:proofErr w:type="spellEnd"/>
            <w:r>
              <w:rPr>
                <w:color w:val="1C1C1C"/>
                <w:sz w:val="18"/>
                <w:szCs w:val="18"/>
              </w:rPr>
              <w:t>,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18,54 — 67,67</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10</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Dry residue,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316 - 494</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11</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Chlorides,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29 - 41</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12</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rPr>
              <w:t>Nitrates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&lt;0,5 — 7,42</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13</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rStyle w:val="afc"/>
                <w:color w:val="1C1C1C"/>
                <w:sz w:val="20"/>
              </w:rPr>
              <w:t>Ammonium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0,14 — 1,17</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14</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rStyle w:val="afc"/>
                <w:color w:val="1C1C1C"/>
                <w:sz w:val="20"/>
              </w:rPr>
              <w:t>Nitrite,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&lt;0,003 — 0,14</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15</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rPr>
              <w:t>Copper,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&lt;0,02</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16</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rPr>
              <w:t>Polyphosphates,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0,08 — 0,56</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17</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rPr>
              <w:t>Zinc,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&lt; 0,005</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18</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proofErr w:type="spellStart"/>
            <w:r>
              <w:rPr>
                <w:color w:val="1C1C1C"/>
                <w:sz w:val="20"/>
              </w:rPr>
              <w:t>Aluminium</w:t>
            </w:r>
            <w:proofErr w:type="spellEnd"/>
            <w:r>
              <w:rPr>
                <w:color w:val="1C1C1C"/>
                <w:sz w:val="20"/>
              </w:rPr>
              <w:t>,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&lt; 0,04</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19</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rPr>
              <w:t>Cadmium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&lt; 0,001</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20</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rPr>
              <w:t>Arsenic,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&lt; 0,01</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21</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rPr>
              <w:t>Molybdenum,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&lt; 0,0025</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22</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rPr>
              <w:t>Mercury,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&lt; 0,0005</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23</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rPr>
              <w:t>Lead,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&lt; 0,0005</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24</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rPr>
              <w:t>Chromium,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&lt; 0,05</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25</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rPr>
              <w:t>Nickel,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&lt; 0,01</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26</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szCs w:val="20"/>
              </w:rPr>
              <w:t xml:space="preserve">Anionic </w:t>
            </w:r>
            <w:proofErr w:type="gramStart"/>
            <w:r>
              <w:rPr>
                <w:color w:val="1C1C1C"/>
                <w:sz w:val="20"/>
                <w:szCs w:val="20"/>
              </w:rPr>
              <w:t>Surface Active</w:t>
            </w:r>
            <w:proofErr w:type="gramEnd"/>
            <w:r>
              <w:rPr>
                <w:color w:val="1C1C1C"/>
                <w:sz w:val="20"/>
                <w:szCs w:val="20"/>
              </w:rPr>
              <w:t xml:space="preserve"> Agents, </w:t>
            </w:r>
            <w:proofErr w:type="spellStart"/>
            <w:r>
              <w:rPr>
                <w:color w:val="1C1C1C"/>
                <w:sz w:val="20"/>
                <w:szCs w:val="20"/>
              </w:rPr>
              <w:t>мг</w:t>
            </w:r>
            <w:proofErr w:type="spellEnd"/>
            <w:r>
              <w:rPr>
                <w:color w:val="1C1C1C"/>
                <w:sz w:val="20"/>
                <w:szCs w:val="20"/>
              </w:rPr>
              <w:t>/дм</w:t>
            </w:r>
            <w:r>
              <w:rPr>
                <w:color w:val="1C1C1C"/>
                <w:sz w:val="20"/>
                <w:szCs w:val="20"/>
                <w:vertAlign w:val="superscript"/>
              </w:rPr>
              <w:t>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0,012 — 0,05</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27</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rPr>
              <w:t>Fluoride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0,17 — 0,19</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28</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rPr>
              <w:t>Oil,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&lt;0,01 — 0,04</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29</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rPr>
              <w:t>Sodium,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16,17 — 23,95</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30</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rPr>
              <w:t>Silicon,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0,1 — 6,09</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31</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rPr>
              <w:t>Cobalt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&lt;0,05</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32</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rPr>
              <w:t>Selenium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&lt;0,0005 — 0,0095</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33</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Antimony,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&lt;0,0005 — 0,0006</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34</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Strontium, mg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&lt;0,01 — 0,21</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35</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Microbial number, CFU / cm3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33 - 1500</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36</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proofErr w:type="spellStart"/>
            <w:r>
              <w:rPr>
                <w:color w:val="1C1C1C"/>
                <w:sz w:val="18"/>
                <w:szCs w:val="18"/>
              </w:rPr>
              <w:t>Collihages</w:t>
            </w:r>
            <w:proofErr w:type="spellEnd"/>
            <w:r>
              <w:rPr>
                <w:color w:val="1C1C1C"/>
                <w:sz w:val="18"/>
                <w:szCs w:val="18"/>
              </w:rPr>
              <w:t>, BDO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0 - 2600</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37</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Phytoplankton, cl / cm3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18750 - 135000</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38</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szCs w:val="20"/>
              </w:rPr>
              <w:t>Index Coliforms, colony forming units(КУО)/ dm</w:t>
            </w:r>
            <w:r>
              <w:rPr>
                <w:color w:val="1C1C1C"/>
                <w:sz w:val="20"/>
                <w:szCs w:val="20"/>
                <w:vertAlign w:val="superscript"/>
              </w:rPr>
              <w:t>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1500 -  more 110000</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lastRenderedPageBreak/>
              <w:t>39</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szCs w:val="20"/>
              </w:rPr>
              <w:t xml:space="preserve">Temperature, </w:t>
            </w:r>
            <w:proofErr w:type="spellStart"/>
            <w:r>
              <w:rPr>
                <w:color w:val="1C1C1C"/>
                <w:sz w:val="20"/>
                <w:szCs w:val="20"/>
                <w:vertAlign w:val="superscript"/>
              </w:rPr>
              <w:t>о</w:t>
            </w:r>
            <w:r>
              <w:rPr>
                <w:color w:val="1C1C1C"/>
                <w:sz w:val="20"/>
                <w:szCs w:val="20"/>
              </w:rPr>
              <w:t>С</w:t>
            </w:r>
            <w:proofErr w:type="spellEnd"/>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1 - 25</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40</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rPr>
              <w:t xml:space="preserve">Total alkalinity mg. </w:t>
            </w:r>
            <w:proofErr w:type="spellStart"/>
            <w:r>
              <w:rPr>
                <w:color w:val="1C1C1C"/>
                <w:sz w:val="20"/>
              </w:rPr>
              <w:t>eq</w:t>
            </w:r>
            <w:proofErr w:type="spellEnd"/>
            <w:r>
              <w:rPr>
                <w:color w:val="1C1C1C"/>
                <w:sz w:val="20"/>
              </w:rPr>
              <w:t xml:space="preserve">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3,1 — 6,0</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41</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BOD5, mgО</w:t>
            </w:r>
            <w:r>
              <w:rPr>
                <w:color w:val="1C1C1C"/>
                <w:sz w:val="18"/>
                <w:szCs w:val="18"/>
                <w:vertAlign w:val="subscript"/>
              </w:rPr>
              <w:t>2</w:t>
            </w:r>
            <w:r>
              <w:rPr>
                <w:color w:val="1C1C1C"/>
                <w:sz w:val="18"/>
                <w:szCs w:val="18"/>
              </w:rPr>
              <w:t>/dm</w:t>
            </w:r>
            <w:r>
              <w:rPr>
                <w:color w:val="1C1C1C"/>
                <w:sz w:val="18"/>
                <w:szCs w:val="18"/>
                <w:vertAlign w:val="superscript"/>
              </w:rPr>
              <w:t>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2,24 — 6,96</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42</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rPr>
              <w:t>Dissolved oxygen mgO2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2,16 — 14,42</w:t>
            </w:r>
          </w:p>
        </w:tc>
      </w:tr>
      <w:tr w:rsidR="00784544">
        <w:tc>
          <w:tcPr>
            <w:tcW w:w="853"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18"/>
                <w:szCs w:val="18"/>
              </w:rPr>
              <w:t>43</w:t>
            </w:r>
          </w:p>
        </w:tc>
        <w:tc>
          <w:tcPr>
            <w:tcW w:w="4214" w:type="dxa"/>
            <w:tcBorders>
              <w:top w:val="single" w:sz="2" w:space="0" w:color="000001"/>
              <w:left w:val="single" w:sz="2" w:space="0" w:color="000001"/>
              <w:bottom w:val="single" w:sz="2" w:space="0" w:color="000001"/>
            </w:tcBorders>
            <w:shd w:val="clear" w:color="auto" w:fill="auto"/>
            <w:tcMar>
              <w:left w:w="33" w:type="dxa"/>
            </w:tcMar>
          </w:tcPr>
          <w:p w:rsidR="00784544" w:rsidRDefault="00A264B7">
            <w:pPr>
              <w:pStyle w:val="afff8"/>
              <w:snapToGrid w:val="0"/>
            </w:pPr>
            <w:r>
              <w:rPr>
                <w:color w:val="1C1C1C"/>
                <w:sz w:val="20"/>
              </w:rPr>
              <w:t>Permanganate oxidation, mgO2 / dm3</w:t>
            </w:r>
          </w:p>
        </w:tc>
        <w:tc>
          <w:tcPr>
            <w:tcW w:w="3498"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784544" w:rsidRDefault="00A264B7">
            <w:pPr>
              <w:pStyle w:val="afff8"/>
              <w:snapToGrid w:val="0"/>
              <w:jc w:val="center"/>
            </w:pPr>
            <w:r>
              <w:rPr>
                <w:color w:val="1C1C1C"/>
                <w:sz w:val="18"/>
                <w:szCs w:val="18"/>
              </w:rPr>
              <w:t>7,84 — 17,20</w:t>
            </w:r>
          </w:p>
        </w:tc>
      </w:tr>
    </w:tbl>
    <w:p w:rsidR="00784544" w:rsidRDefault="00784544">
      <w:pPr>
        <w:spacing w:before="240" w:after="120"/>
        <w:ind w:firstLine="680"/>
        <w:jc w:val="center"/>
        <w:rPr>
          <w:b/>
          <w:sz w:val="26"/>
        </w:rPr>
      </w:pPr>
    </w:p>
    <w:p w:rsidR="00784544" w:rsidRDefault="00A264B7">
      <w:pPr>
        <w:spacing w:before="240" w:after="120"/>
        <w:jc w:val="both"/>
      </w:pPr>
      <w:r>
        <w:rPr>
          <w:b/>
          <w:color w:val="1C1C1C"/>
          <w:sz w:val="28"/>
          <w:szCs w:val="28"/>
        </w:rPr>
        <w:t>3.2 Review of Vinnytsia water supply system</w:t>
      </w:r>
    </w:p>
    <w:p w:rsidR="00784544" w:rsidRDefault="00A264B7">
      <w:pPr>
        <w:spacing w:before="240" w:after="120"/>
        <w:jc w:val="both"/>
      </w:pPr>
      <w:r>
        <w:rPr>
          <w:color w:val="1C1C1C"/>
        </w:rPr>
        <w:t>There are two complexes of treatment facilities on the territory of the water pumping station, which were put into operation in different years. The complex of buildings of station №2, capacity of 100 thousand m3 / day, which was put into operation stage-wise in 1969 and in 1979. Complex of facilities of station №3, capacity 107 thousand m3 / day, which was put into operation in 1990. The total design capacity of the water treatment plant is 207 thousand m3 / day. The detailed technological scheme of water pumping stations 2, 3 is shown in Figure 1.</w:t>
      </w:r>
    </w:p>
    <w:p w:rsidR="00784544" w:rsidRDefault="00784544">
      <w:pPr>
        <w:pStyle w:val="afff5"/>
        <w:jc w:val="both"/>
        <w:rPr>
          <w:color w:val="1C1C1C"/>
        </w:rPr>
      </w:pPr>
    </w:p>
    <w:p w:rsidR="00784544" w:rsidRDefault="00784544">
      <w:pPr>
        <w:pStyle w:val="afff5"/>
        <w:jc w:val="both"/>
        <w:rPr>
          <w:color w:val="1C1C1C"/>
        </w:rPr>
      </w:pPr>
    </w:p>
    <w:p w:rsidR="00784544" w:rsidRDefault="00784544">
      <w:pPr>
        <w:pStyle w:val="afff5"/>
        <w:jc w:val="both"/>
        <w:rPr>
          <w:color w:val="1C1C1C"/>
        </w:rPr>
      </w:pPr>
    </w:p>
    <w:p w:rsidR="00784544" w:rsidRDefault="00784544">
      <w:pPr>
        <w:pStyle w:val="afff5"/>
        <w:jc w:val="both"/>
        <w:rPr>
          <w:color w:val="1C1C1C"/>
        </w:rPr>
      </w:pPr>
    </w:p>
    <w:p w:rsidR="00784544" w:rsidRDefault="00784544">
      <w:pPr>
        <w:pStyle w:val="afff5"/>
        <w:jc w:val="both"/>
        <w:rPr>
          <w:color w:val="1C1C1C"/>
        </w:rPr>
      </w:pPr>
    </w:p>
    <w:p w:rsidR="00784544" w:rsidRDefault="00784544">
      <w:pPr>
        <w:pStyle w:val="afff5"/>
        <w:jc w:val="both"/>
        <w:rPr>
          <w:color w:val="1C1C1C"/>
        </w:rPr>
        <w:sectPr w:rsidR="00784544">
          <w:headerReference w:type="even" r:id="rId8"/>
          <w:headerReference w:type="default" r:id="rId9"/>
          <w:footerReference w:type="even" r:id="rId10"/>
          <w:footerReference w:type="default" r:id="rId11"/>
          <w:pgSz w:w="12240" w:h="15840"/>
          <w:pgMar w:top="1003" w:right="1440" w:bottom="582" w:left="1800" w:header="720" w:footer="0" w:gutter="0"/>
          <w:cols w:space="720"/>
          <w:formProt w:val="0"/>
          <w:docGrid w:linePitch="240" w:charSpace="-6145"/>
        </w:sectPr>
      </w:pPr>
    </w:p>
    <w:p w:rsidR="00784544" w:rsidRDefault="00A264B7">
      <w:pPr>
        <w:pStyle w:val="afff5"/>
        <w:jc w:val="both"/>
        <w:rPr>
          <w:color w:val="1C1C1C"/>
        </w:rPr>
      </w:pPr>
      <w:r>
        <w:rPr>
          <w:noProof/>
          <w:color w:val="1C1C1C"/>
        </w:rPr>
        <w:lastRenderedPageBreak/>
        <w:drawing>
          <wp:anchor distT="0" distB="0" distL="0" distR="0" simplePos="0" relativeHeight="2" behindDoc="0" locked="0" layoutInCell="1" allowOverlap="1">
            <wp:simplePos x="0" y="0"/>
            <wp:positionH relativeFrom="column">
              <wp:posOffset>638810</wp:posOffset>
            </wp:positionH>
            <wp:positionV relativeFrom="paragraph">
              <wp:posOffset>-221615</wp:posOffset>
            </wp:positionV>
            <wp:extent cx="8127365" cy="4730115"/>
            <wp:effectExtent l="0" t="0" r="0" b="0"/>
            <wp:wrapSquare wrapText="largest"/>
            <wp:docPr id="1" name="Зображенн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4"/>
                    <pic:cNvPicPr>
                      <a:picLocks noChangeAspect="1" noChangeArrowheads="1"/>
                    </pic:cNvPicPr>
                  </pic:nvPicPr>
                  <pic:blipFill>
                    <a:blip r:embed="rId12"/>
                    <a:stretch>
                      <a:fillRect/>
                    </a:stretch>
                  </pic:blipFill>
                  <pic:spPr bwMode="auto">
                    <a:xfrm>
                      <a:off x="0" y="0"/>
                      <a:ext cx="8127365" cy="4730115"/>
                    </a:xfrm>
                    <a:prstGeom prst="rect">
                      <a:avLst/>
                    </a:prstGeom>
                  </pic:spPr>
                </pic:pic>
              </a:graphicData>
            </a:graphic>
          </wp:anchor>
        </w:drawing>
      </w:r>
    </w:p>
    <w:p w:rsidR="00784544" w:rsidRDefault="00784544">
      <w:pPr>
        <w:pStyle w:val="afff5"/>
        <w:jc w:val="both"/>
        <w:rPr>
          <w:color w:val="1C1C1C"/>
        </w:rPr>
      </w:pPr>
    </w:p>
    <w:p w:rsidR="00A264B7" w:rsidRDefault="00A264B7">
      <w:pPr>
        <w:jc w:val="center"/>
        <w:rPr>
          <w:b/>
          <w:color w:val="1C1C1C"/>
          <w:sz w:val="28"/>
          <w:szCs w:val="28"/>
        </w:rPr>
      </w:pPr>
    </w:p>
    <w:p w:rsidR="00A264B7" w:rsidRDefault="00A264B7">
      <w:pPr>
        <w:jc w:val="center"/>
        <w:rPr>
          <w:b/>
          <w:color w:val="1C1C1C"/>
          <w:sz w:val="28"/>
          <w:szCs w:val="28"/>
        </w:rPr>
      </w:pPr>
    </w:p>
    <w:p w:rsidR="00A264B7" w:rsidRDefault="00A264B7">
      <w:pPr>
        <w:jc w:val="center"/>
        <w:rPr>
          <w:b/>
          <w:color w:val="1C1C1C"/>
          <w:sz w:val="28"/>
          <w:szCs w:val="28"/>
        </w:rPr>
      </w:pPr>
    </w:p>
    <w:p w:rsidR="00A264B7" w:rsidRDefault="00A264B7">
      <w:pPr>
        <w:jc w:val="center"/>
        <w:rPr>
          <w:b/>
          <w:color w:val="1C1C1C"/>
          <w:sz w:val="28"/>
          <w:szCs w:val="28"/>
        </w:rPr>
      </w:pPr>
    </w:p>
    <w:p w:rsidR="00A264B7" w:rsidRDefault="00A264B7">
      <w:pPr>
        <w:jc w:val="center"/>
        <w:rPr>
          <w:b/>
          <w:color w:val="1C1C1C"/>
          <w:sz w:val="28"/>
          <w:szCs w:val="28"/>
        </w:rPr>
      </w:pPr>
    </w:p>
    <w:p w:rsidR="00A264B7" w:rsidRDefault="00A264B7">
      <w:pPr>
        <w:jc w:val="center"/>
        <w:rPr>
          <w:b/>
          <w:color w:val="1C1C1C"/>
          <w:sz w:val="28"/>
          <w:szCs w:val="28"/>
        </w:rPr>
      </w:pPr>
    </w:p>
    <w:p w:rsidR="00A264B7" w:rsidRDefault="00A264B7">
      <w:pPr>
        <w:jc w:val="center"/>
        <w:rPr>
          <w:b/>
          <w:color w:val="1C1C1C"/>
          <w:sz w:val="28"/>
          <w:szCs w:val="28"/>
        </w:rPr>
      </w:pPr>
    </w:p>
    <w:p w:rsidR="00A264B7" w:rsidRDefault="00A264B7">
      <w:pPr>
        <w:jc w:val="center"/>
        <w:rPr>
          <w:b/>
          <w:color w:val="1C1C1C"/>
          <w:sz w:val="28"/>
          <w:szCs w:val="28"/>
        </w:rPr>
      </w:pPr>
    </w:p>
    <w:p w:rsidR="00A264B7" w:rsidRDefault="00A264B7">
      <w:pPr>
        <w:jc w:val="center"/>
        <w:rPr>
          <w:b/>
          <w:color w:val="1C1C1C"/>
          <w:sz w:val="28"/>
          <w:szCs w:val="28"/>
        </w:rPr>
      </w:pPr>
    </w:p>
    <w:p w:rsidR="00A264B7" w:rsidRDefault="00A264B7">
      <w:pPr>
        <w:jc w:val="center"/>
        <w:rPr>
          <w:b/>
          <w:color w:val="1C1C1C"/>
          <w:sz w:val="28"/>
          <w:szCs w:val="28"/>
        </w:rPr>
      </w:pPr>
    </w:p>
    <w:p w:rsidR="00A264B7" w:rsidRDefault="00A264B7">
      <w:pPr>
        <w:jc w:val="center"/>
        <w:rPr>
          <w:b/>
          <w:color w:val="1C1C1C"/>
          <w:sz w:val="28"/>
          <w:szCs w:val="28"/>
        </w:rPr>
      </w:pPr>
    </w:p>
    <w:p w:rsidR="00A264B7" w:rsidRDefault="00A264B7">
      <w:pPr>
        <w:jc w:val="center"/>
        <w:rPr>
          <w:b/>
          <w:color w:val="1C1C1C"/>
          <w:sz w:val="28"/>
          <w:szCs w:val="28"/>
        </w:rPr>
      </w:pPr>
    </w:p>
    <w:p w:rsidR="00A264B7" w:rsidRDefault="00A264B7">
      <w:pPr>
        <w:jc w:val="center"/>
        <w:rPr>
          <w:b/>
          <w:color w:val="1C1C1C"/>
          <w:sz w:val="28"/>
          <w:szCs w:val="28"/>
        </w:rPr>
      </w:pPr>
    </w:p>
    <w:p w:rsidR="00A264B7" w:rsidRDefault="00A264B7">
      <w:pPr>
        <w:jc w:val="center"/>
        <w:rPr>
          <w:b/>
          <w:color w:val="1C1C1C"/>
          <w:sz w:val="28"/>
          <w:szCs w:val="28"/>
        </w:rPr>
      </w:pPr>
    </w:p>
    <w:p w:rsidR="00A264B7" w:rsidRDefault="00A264B7">
      <w:pPr>
        <w:jc w:val="center"/>
        <w:rPr>
          <w:b/>
          <w:color w:val="1C1C1C"/>
          <w:sz w:val="28"/>
          <w:szCs w:val="28"/>
        </w:rPr>
      </w:pPr>
    </w:p>
    <w:p w:rsidR="00A264B7" w:rsidRDefault="00A264B7">
      <w:pPr>
        <w:jc w:val="center"/>
        <w:rPr>
          <w:b/>
          <w:color w:val="1C1C1C"/>
          <w:sz w:val="28"/>
          <w:szCs w:val="28"/>
        </w:rPr>
      </w:pPr>
    </w:p>
    <w:p w:rsidR="00A264B7" w:rsidRDefault="00A264B7">
      <w:pPr>
        <w:jc w:val="center"/>
        <w:rPr>
          <w:b/>
          <w:color w:val="1C1C1C"/>
          <w:sz w:val="28"/>
          <w:szCs w:val="28"/>
        </w:rPr>
      </w:pPr>
    </w:p>
    <w:p w:rsidR="00A264B7" w:rsidRDefault="00A264B7">
      <w:pPr>
        <w:jc w:val="center"/>
        <w:rPr>
          <w:b/>
          <w:color w:val="1C1C1C"/>
          <w:sz w:val="28"/>
          <w:szCs w:val="28"/>
        </w:rPr>
      </w:pPr>
    </w:p>
    <w:p w:rsidR="00A264B7" w:rsidRDefault="00A264B7">
      <w:pPr>
        <w:jc w:val="center"/>
        <w:rPr>
          <w:b/>
          <w:color w:val="1C1C1C"/>
          <w:sz w:val="28"/>
          <w:szCs w:val="28"/>
        </w:rPr>
      </w:pPr>
    </w:p>
    <w:p w:rsidR="00A264B7" w:rsidRDefault="00A264B7">
      <w:pPr>
        <w:jc w:val="center"/>
        <w:rPr>
          <w:b/>
          <w:color w:val="1C1C1C"/>
          <w:sz w:val="28"/>
          <w:szCs w:val="28"/>
        </w:rPr>
      </w:pPr>
    </w:p>
    <w:p w:rsidR="00A264B7" w:rsidRDefault="00A264B7">
      <w:pPr>
        <w:jc w:val="center"/>
        <w:rPr>
          <w:b/>
          <w:color w:val="1C1C1C"/>
          <w:sz w:val="28"/>
          <w:szCs w:val="28"/>
        </w:rPr>
      </w:pPr>
    </w:p>
    <w:p w:rsidR="00784544" w:rsidRDefault="00A264B7">
      <w:pPr>
        <w:jc w:val="center"/>
      </w:pPr>
      <w:r>
        <w:rPr>
          <w:b/>
          <w:color w:val="1C1C1C"/>
          <w:sz w:val="28"/>
          <w:szCs w:val="28"/>
        </w:rPr>
        <w:t>Figure 1. Technological scheme of the pumping station "</w:t>
      </w:r>
      <w:proofErr w:type="spellStart"/>
      <w:r>
        <w:rPr>
          <w:b/>
          <w:color w:val="1C1C1C"/>
          <w:sz w:val="28"/>
          <w:szCs w:val="28"/>
        </w:rPr>
        <w:t>Pyatnychany</w:t>
      </w:r>
      <w:proofErr w:type="spellEnd"/>
      <w:r>
        <w:rPr>
          <w:b/>
          <w:color w:val="1C1C1C"/>
          <w:sz w:val="28"/>
          <w:szCs w:val="28"/>
        </w:rPr>
        <w:t>"</w:t>
      </w:r>
    </w:p>
    <w:p w:rsidR="00784544" w:rsidRDefault="00784544">
      <w:pPr>
        <w:pStyle w:val="afff5"/>
        <w:jc w:val="both"/>
        <w:rPr>
          <w:color w:val="1C1C1C"/>
        </w:rPr>
      </w:pPr>
    </w:p>
    <w:p w:rsidR="00784544" w:rsidRDefault="00784544">
      <w:pPr>
        <w:pStyle w:val="afff5"/>
        <w:jc w:val="both"/>
        <w:rPr>
          <w:color w:val="1C1C1C"/>
        </w:rPr>
      </w:pPr>
    </w:p>
    <w:p w:rsidR="00784544" w:rsidRDefault="00784544">
      <w:pPr>
        <w:pStyle w:val="afff5"/>
        <w:jc w:val="both"/>
        <w:rPr>
          <w:color w:val="1C1C1C"/>
        </w:rPr>
        <w:sectPr w:rsidR="00784544">
          <w:headerReference w:type="even" r:id="rId13"/>
          <w:headerReference w:type="default" r:id="rId14"/>
          <w:footerReference w:type="even" r:id="rId15"/>
          <w:footerReference w:type="default" r:id="rId16"/>
          <w:pgSz w:w="15840" w:h="12240" w:orient="landscape"/>
          <w:pgMar w:top="1800" w:right="1003" w:bottom="1440" w:left="582" w:header="720" w:footer="0" w:gutter="0"/>
          <w:cols w:space="720"/>
          <w:formProt w:val="0"/>
          <w:docGrid w:linePitch="240" w:charSpace="-6145"/>
        </w:sectPr>
      </w:pPr>
    </w:p>
    <w:p w:rsidR="00784544" w:rsidRDefault="00784544">
      <w:pPr>
        <w:pStyle w:val="afff5"/>
        <w:jc w:val="both"/>
        <w:rPr>
          <w:color w:val="1C1C1C"/>
        </w:rPr>
      </w:pPr>
    </w:p>
    <w:p w:rsidR="00784544" w:rsidRDefault="00A264B7">
      <w:pPr>
        <w:jc w:val="both"/>
      </w:pPr>
      <w:r>
        <w:rPr>
          <w:b/>
          <w:color w:val="1C1C1C"/>
        </w:rPr>
        <w:t>3.2.1 The complex of treatment facilities of station №2 includes:</w:t>
      </w:r>
    </w:p>
    <w:p w:rsidR="00784544" w:rsidRDefault="00A264B7">
      <w:pPr>
        <w:pStyle w:val="afff5"/>
        <w:ind w:left="0" w:firstLine="680"/>
        <w:jc w:val="both"/>
      </w:pPr>
      <w:r>
        <w:rPr>
          <w:color w:val="1C1C1C"/>
        </w:rPr>
        <w:t>• water intake coastal type;</w:t>
      </w:r>
    </w:p>
    <w:p w:rsidR="00784544" w:rsidRDefault="00A264B7">
      <w:pPr>
        <w:pStyle w:val="afff5"/>
        <w:ind w:left="0" w:firstLine="680"/>
        <w:jc w:val="both"/>
      </w:pPr>
      <w:r>
        <w:rPr>
          <w:color w:val="1C1C1C"/>
        </w:rPr>
        <w:t>• Pump station I lift;</w:t>
      </w:r>
    </w:p>
    <w:p w:rsidR="00784544" w:rsidRDefault="00A264B7">
      <w:pPr>
        <w:ind w:left="720" w:firstLine="680"/>
        <w:jc w:val="both"/>
      </w:pPr>
      <w:r>
        <w:rPr>
          <w:color w:val="1C1C1C"/>
        </w:rPr>
        <w:t>• building of reagent facility;</w:t>
      </w:r>
    </w:p>
    <w:p w:rsidR="00784544" w:rsidRDefault="00A264B7">
      <w:pPr>
        <w:ind w:left="720" w:firstLine="680"/>
        <w:jc w:val="both"/>
      </w:pPr>
      <w:r>
        <w:rPr>
          <w:color w:val="1C1C1C"/>
        </w:rPr>
        <w:t>• building of tanks and filters of block №1;</w:t>
      </w:r>
    </w:p>
    <w:p w:rsidR="00784544" w:rsidRDefault="00A264B7">
      <w:pPr>
        <w:ind w:left="720" w:firstLine="680"/>
        <w:jc w:val="both"/>
      </w:pPr>
      <w:r>
        <w:rPr>
          <w:color w:val="1C1C1C"/>
        </w:rPr>
        <w:t>• building of tanks and filters of block №2;</w:t>
      </w:r>
    </w:p>
    <w:p w:rsidR="00784544" w:rsidRDefault="00A264B7">
      <w:pPr>
        <w:ind w:left="720" w:firstLine="680"/>
        <w:jc w:val="both"/>
      </w:pPr>
      <w:r>
        <w:rPr>
          <w:color w:val="1C1C1C"/>
        </w:rPr>
        <w:t>• chlorinate building;</w:t>
      </w:r>
    </w:p>
    <w:p w:rsidR="00784544" w:rsidRDefault="00A264B7">
      <w:pPr>
        <w:ind w:left="720" w:firstLine="680"/>
        <w:jc w:val="both"/>
      </w:pPr>
      <w:r>
        <w:rPr>
          <w:color w:val="1C1C1C"/>
        </w:rPr>
        <w:t>• clean water reservoir of block №1;</w:t>
      </w:r>
    </w:p>
    <w:p w:rsidR="00784544" w:rsidRDefault="00A264B7">
      <w:pPr>
        <w:ind w:left="720" w:firstLine="680"/>
        <w:jc w:val="both"/>
      </w:pPr>
      <w:r>
        <w:rPr>
          <w:color w:val="1C1C1C"/>
        </w:rPr>
        <w:t>• clean water reservoir of block №2;</w:t>
      </w:r>
    </w:p>
    <w:p w:rsidR="00784544" w:rsidRDefault="00A264B7">
      <w:pPr>
        <w:ind w:left="720" w:firstLine="680"/>
        <w:jc w:val="both"/>
      </w:pPr>
      <w:r>
        <w:rPr>
          <w:color w:val="1C1C1C"/>
        </w:rPr>
        <w:t>• pump station II lift;</w:t>
      </w:r>
    </w:p>
    <w:p w:rsidR="00784544" w:rsidRDefault="00A264B7">
      <w:pPr>
        <w:ind w:left="720" w:firstLine="680"/>
        <w:jc w:val="both"/>
      </w:pPr>
      <w:r>
        <w:rPr>
          <w:color w:val="1C1C1C"/>
        </w:rPr>
        <w:t xml:space="preserve">• storage of </w:t>
      </w:r>
      <w:proofErr w:type="gramStart"/>
      <w:r>
        <w:rPr>
          <w:color w:val="1C1C1C"/>
        </w:rPr>
        <w:t>chlorine;;</w:t>
      </w:r>
      <w:proofErr w:type="gramEnd"/>
    </w:p>
    <w:p w:rsidR="00784544" w:rsidRDefault="00A264B7">
      <w:pPr>
        <w:ind w:left="720" w:firstLine="680"/>
        <w:jc w:val="both"/>
      </w:pPr>
      <w:r>
        <w:rPr>
          <w:color w:val="1C1C1C"/>
        </w:rPr>
        <w:t>• storage for dry coagulant;</w:t>
      </w:r>
    </w:p>
    <w:p w:rsidR="00784544" w:rsidRDefault="00A264B7">
      <w:pPr>
        <w:ind w:left="720" w:firstLine="680"/>
        <w:jc w:val="both"/>
      </w:pPr>
      <w:r>
        <w:rPr>
          <w:color w:val="1C1C1C"/>
        </w:rPr>
        <w:t>• office premises with a chemical laboratory.</w:t>
      </w:r>
    </w:p>
    <w:p w:rsidR="00784544" w:rsidRDefault="00784544">
      <w:pPr>
        <w:jc w:val="both"/>
        <w:rPr>
          <w:color w:val="1C1C1C"/>
        </w:rPr>
      </w:pPr>
    </w:p>
    <w:p w:rsidR="00784544" w:rsidRDefault="00A264B7">
      <w:pPr>
        <w:jc w:val="both"/>
      </w:pPr>
      <w:r>
        <w:rPr>
          <w:b/>
          <w:color w:val="1C1C1C"/>
        </w:rPr>
        <w:t>3.2.2 The complex of treatment facilities of station №3 includes:</w:t>
      </w:r>
    </w:p>
    <w:p w:rsidR="00784544" w:rsidRDefault="00A264B7">
      <w:pPr>
        <w:spacing w:after="120"/>
        <w:ind w:left="720" w:firstLine="680"/>
        <w:contextualSpacing/>
      </w:pPr>
      <w:r>
        <w:rPr>
          <w:color w:val="1C1C1C"/>
        </w:rPr>
        <w:t>• water intake mouth type;</w:t>
      </w:r>
    </w:p>
    <w:p w:rsidR="00784544" w:rsidRDefault="00A264B7">
      <w:pPr>
        <w:spacing w:after="120"/>
        <w:ind w:left="720" w:firstLine="680"/>
        <w:contextualSpacing/>
      </w:pPr>
      <w:r>
        <w:rPr>
          <w:color w:val="1C1C1C"/>
        </w:rPr>
        <w:t>• Pump station I lift of combined type;</w:t>
      </w:r>
    </w:p>
    <w:p w:rsidR="00784544" w:rsidRDefault="00A264B7">
      <w:pPr>
        <w:spacing w:after="120"/>
        <w:ind w:left="720" w:firstLine="680"/>
        <w:contextualSpacing/>
      </w:pPr>
      <w:r>
        <w:rPr>
          <w:color w:val="1C1C1C"/>
        </w:rPr>
        <w:t>• building of reagent facility;</w:t>
      </w:r>
    </w:p>
    <w:p w:rsidR="00784544" w:rsidRDefault="00A264B7">
      <w:pPr>
        <w:spacing w:after="120"/>
        <w:ind w:left="720" w:firstLine="680"/>
        <w:contextualSpacing/>
      </w:pPr>
      <w:r>
        <w:rPr>
          <w:color w:val="1C1C1C"/>
        </w:rPr>
        <w:t>• building of tanks and filters with a chemical laboratory;</w:t>
      </w:r>
    </w:p>
    <w:p w:rsidR="00784544" w:rsidRDefault="00A264B7">
      <w:pPr>
        <w:spacing w:after="120"/>
        <w:ind w:left="720" w:firstLine="680"/>
        <w:contextualSpacing/>
      </w:pPr>
      <w:r>
        <w:rPr>
          <w:color w:val="1C1C1C"/>
        </w:rPr>
        <w:t>• chlorinate building;</w:t>
      </w:r>
    </w:p>
    <w:p w:rsidR="00784544" w:rsidRDefault="00A264B7">
      <w:pPr>
        <w:spacing w:after="120"/>
        <w:ind w:left="720" w:firstLine="680"/>
        <w:contextualSpacing/>
      </w:pPr>
      <w:r>
        <w:rPr>
          <w:color w:val="1C1C1C"/>
        </w:rPr>
        <w:t>• a clean water tank;</w:t>
      </w:r>
    </w:p>
    <w:p w:rsidR="00784544" w:rsidRDefault="00A264B7">
      <w:pPr>
        <w:spacing w:after="120"/>
        <w:ind w:left="720" w:firstLine="680"/>
        <w:contextualSpacing/>
      </w:pPr>
      <w:r>
        <w:rPr>
          <w:color w:val="1C1C1C"/>
        </w:rPr>
        <w:t>• pumping station II lift;</w:t>
      </w:r>
    </w:p>
    <w:p w:rsidR="00784544" w:rsidRDefault="00784544">
      <w:pPr>
        <w:spacing w:after="120"/>
        <w:ind w:left="720" w:firstLine="680"/>
        <w:contextualSpacing/>
        <w:rPr>
          <w:color w:val="1C1C1C"/>
        </w:rPr>
      </w:pPr>
    </w:p>
    <w:p w:rsidR="00784544" w:rsidRDefault="00A264B7" w:rsidP="004A6AF3">
      <w:pPr>
        <w:spacing w:after="120"/>
        <w:ind w:firstLine="567"/>
        <w:contextualSpacing/>
      </w:pPr>
      <w:r>
        <w:rPr>
          <w:b/>
          <w:color w:val="1C1C1C"/>
        </w:rPr>
        <w:t>3.3 Water supply and sewerage network</w:t>
      </w:r>
    </w:p>
    <w:p w:rsidR="00784544" w:rsidRDefault="00A264B7" w:rsidP="00A264B7">
      <w:pPr>
        <w:spacing w:after="120"/>
        <w:contextualSpacing/>
        <w:jc w:val="both"/>
      </w:pPr>
      <w:r>
        <w:rPr>
          <w:color w:val="1C1C1C"/>
        </w:rPr>
        <w:t xml:space="preserve">The total length of the water main is more than 70 km. 55.5% are cast iron pipes, 16.5% are steel, 1.8% plastic and 26.2% reinforced concrete pipes. The age of about 60% of water mains exceeds 30 years, majority of steel and </w:t>
      </w:r>
      <w:proofErr w:type="gramStart"/>
      <w:r>
        <w:rPr>
          <w:color w:val="1C1C1C"/>
        </w:rPr>
        <w:t>cast iron</w:t>
      </w:r>
      <w:proofErr w:type="gramEnd"/>
      <w:r>
        <w:rPr>
          <w:color w:val="1C1C1C"/>
        </w:rPr>
        <w:t xml:space="preserve"> pipes are completely worn out.</w:t>
      </w:r>
    </w:p>
    <w:p w:rsidR="00784544" w:rsidRDefault="00A264B7" w:rsidP="00A264B7">
      <w:pPr>
        <w:spacing w:after="120"/>
        <w:contextualSpacing/>
        <w:jc w:val="both"/>
      </w:pPr>
      <w:r>
        <w:rPr>
          <w:color w:val="1C1C1C"/>
        </w:rPr>
        <w:t>The total length of the water supply network is approximately 620.6 km. 62% of the total length is made of cast iron. More than 60% of iron pipes has been in operation for more than 40 years. About 200 km (35% of cast-iron pipes) is in use for more than 50 years.</w:t>
      </w:r>
    </w:p>
    <w:p w:rsidR="00784544" w:rsidRDefault="00A264B7" w:rsidP="00A264B7">
      <w:pPr>
        <w:spacing w:after="120"/>
        <w:contextualSpacing/>
        <w:jc w:val="both"/>
      </w:pPr>
      <w:r>
        <w:rPr>
          <w:color w:val="1C1C1C"/>
        </w:rPr>
        <w:t>The total length of steel pipes is 141 km (25% of the total length), 40% of them are in use for more than 30 years, and about 70% (99 km) are completely worn out. Thus, the cost of repairing steel pipes is very high, and a large part of them needs immediate repair.</w:t>
      </w:r>
    </w:p>
    <w:p w:rsidR="00784544" w:rsidRDefault="00A264B7" w:rsidP="00A264B7">
      <w:pPr>
        <w:spacing w:after="120"/>
        <w:contextualSpacing/>
        <w:jc w:val="both"/>
      </w:pPr>
      <w:r>
        <w:rPr>
          <w:color w:val="1C1C1C"/>
        </w:rPr>
        <w:t>Detailed information on the water supply network is shown in Figure 2.</w:t>
      </w:r>
    </w:p>
    <w:p w:rsidR="00784544" w:rsidRDefault="00A264B7" w:rsidP="00A264B7">
      <w:pPr>
        <w:spacing w:after="120"/>
        <w:contextualSpacing/>
        <w:jc w:val="both"/>
      </w:pPr>
      <w:r>
        <w:rPr>
          <w:color w:val="1C1C1C"/>
          <w:spacing w:val="-2"/>
        </w:rPr>
        <w:t>The total length of the sewerage is more than 500 km 4% of which consists of steel pipes, 9% cast iron, 21% reinforced concrete, 26% plastic and 33,1% ceramic. 30% of sewage networks are almost completely worn and need to be replaced soon in order to ensure the proper functioning of the sewer network.</w:t>
      </w:r>
    </w:p>
    <w:p w:rsidR="00784544" w:rsidRDefault="00A264B7" w:rsidP="00A264B7">
      <w:pPr>
        <w:spacing w:after="120"/>
        <w:contextualSpacing/>
        <w:jc w:val="both"/>
        <w:rPr>
          <w:color w:val="1C1C1C"/>
          <w:spacing w:val="-2"/>
        </w:rPr>
      </w:pPr>
      <w:r>
        <w:rPr>
          <w:color w:val="1C1C1C"/>
          <w:spacing w:val="-2"/>
        </w:rPr>
        <w:t>Detailed information on sewerage network is shown in Figure 3.</w:t>
      </w:r>
    </w:p>
    <w:p w:rsidR="00A264B7" w:rsidRDefault="00A264B7" w:rsidP="00A264B7">
      <w:pPr>
        <w:spacing w:after="120"/>
        <w:contextualSpacing/>
        <w:jc w:val="both"/>
        <w:sectPr w:rsidR="00A264B7">
          <w:headerReference w:type="even" r:id="rId17"/>
          <w:headerReference w:type="default" r:id="rId18"/>
          <w:footerReference w:type="even" r:id="rId19"/>
          <w:footerReference w:type="default" r:id="rId20"/>
          <w:pgSz w:w="12240" w:h="15840"/>
          <w:pgMar w:top="1003" w:right="1440" w:bottom="582" w:left="1800" w:header="720" w:footer="0" w:gutter="0"/>
          <w:cols w:space="720"/>
          <w:formProt w:val="0"/>
          <w:docGrid w:linePitch="240" w:charSpace="-6145"/>
        </w:sectPr>
      </w:pPr>
    </w:p>
    <w:p w:rsidR="00784544" w:rsidRDefault="00A264B7">
      <w:pPr>
        <w:spacing w:after="120"/>
        <w:contextualSpacing/>
        <w:jc w:val="center"/>
      </w:pPr>
      <w:r>
        <w:rPr>
          <w:noProof/>
        </w:rPr>
        <w:lastRenderedPageBreak/>
        <w:drawing>
          <wp:anchor distT="0" distB="0" distL="0" distR="7620" simplePos="0" relativeHeight="251662848" behindDoc="0" locked="0" layoutInCell="1" allowOverlap="1">
            <wp:simplePos x="0" y="0"/>
            <wp:positionH relativeFrom="column">
              <wp:posOffset>422910</wp:posOffset>
            </wp:positionH>
            <wp:positionV relativeFrom="paragraph">
              <wp:posOffset>-34290</wp:posOffset>
            </wp:positionV>
            <wp:extent cx="7191375" cy="4229735"/>
            <wp:effectExtent l="0" t="0" r="0" b="0"/>
            <wp:wrapSquare wrapText="largest"/>
            <wp:docPr id="2" name="Зображенн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браження6"/>
                    <pic:cNvPicPr>
                      <a:picLocks noChangeAspect="1" noChangeArrowheads="1"/>
                    </pic:cNvPicPr>
                  </pic:nvPicPr>
                  <pic:blipFill>
                    <a:blip r:embed="rId21"/>
                    <a:stretch>
                      <a:fillRect/>
                    </a:stretch>
                  </pic:blipFill>
                  <pic:spPr bwMode="auto">
                    <a:xfrm>
                      <a:off x="0" y="0"/>
                      <a:ext cx="7191375" cy="4229735"/>
                    </a:xfrm>
                    <a:prstGeom prst="rect">
                      <a:avLst/>
                    </a:prstGeom>
                  </pic:spPr>
                </pic:pic>
              </a:graphicData>
            </a:graphic>
            <wp14:sizeRelH relativeFrom="margin">
              <wp14:pctWidth>0</wp14:pctWidth>
            </wp14:sizeRelH>
            <wp14:sizeRelV relativeFrom="margin">
              <wp14:pctHeight>0</wp14:pctHeight>
            </wp14:sizeRelV>
          </wp:anchor>
        </w:drawing>
      </w:r>
      <w:r>
        <w:rPr>
          <w:color w:val="1C1C1C"/>
        </w:rPr>
        <w:t xml:space="preserve"> </w:t>
      </w:r>
    </w:p>
    <w:p w:rsidR="00784544" w:rsidRDefault="00784544">
      <w:pPr>
        <w:spacing w:after="120"/>
        <w:ind w:left="720" w:firstLine="680"/>
        <w:contextualSpacing/>
        <w:jc w:val="center"/>
        <w:rPr>
          <w:b/>
          <w:color w:val="1C1C1C"/>
          <w:spacing w:val="-2"/>
        </w:rPr>
      </w:pPr>
    </w:p>
    <w:p w:rsidR="00784544" w:rsidRDefault="00784544">
      <w:pPr>
        <w:spacing w:after="120"/>
        <w:ind w:left="720" w:firstLine="680"/>
        <w:contextualSpacing/>
        <w:jc w:val="center"/>
        <w:rPr>
          <w:b/>
          <w:color w:val="1C1C1C"/>
          <w:spacing w:val="-2"/>
        </w:rPr>
      </w:pPr>
    </w:p>
    <w:p w:rsidR="00784544" w:rsidRDefault="00784544">
      <w:pPr>
        <w:spacing w:after="120"/>
        <w:ind w:left="720" w:firstLine="680"/>
        <w:contextualSpacing/>
        <w:jc w:val="center"/>
        <w:rPr>
          <w:b/>
          <w:color w:val="1C1C1C"/>
          <w:spacing w:val="-2"/>
        </w:rPr>
      </w:pPr>
    </w:p>
    <w:p w:rsidR="00784544" w:rsidRDefault="00784544">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784544" w:rsidRPr="00A264B7" w:rsidRDefault="00A264B7" w:rsidP="00A264B7">
      <w:pPr>
        <w:spacing w:after="120"/>
        <w:contextualSpacing/>
        <w:jc w:val="center"/>
        <w:rPr>
          <w:b/>
          <w:color w:val="1C1C1C"/>
          <w:spacing w:val="-2"/>
        </w:rPr>
      </w:pPr>
      <w:r>
        <w:rPr>
          <w:b/>
          <w:color w:val="1C1C1C"/>
          <w:spacing w:val="-2"/>
        </w:rPr>
        <w:t>Figure 2. Scheme of water supply in the city of Vinnytsia</w:t>
      </w:r>
      <w:r>
        <w:rPr>
          <w:b/>
          <w:bCs/>
          <w:color w:val="1C1C1C"/>
          <w:spacing w:val="-2"/>
        </w:rPr>
        <w:t>.</w:t>
      </w:r>
    </w:p>
    <w:p w:rsidR="00784544" w:rsidRDefault="00784544">
      <w:pPr>
        <w:spacing w:after="120"/>
        <w:ind w:left="720" w:firstLine="680"/>
        <w:contextualSpacing/>
        <w:jc w:val="center"/>
        <w:rPr>
          <w:b/>
          <w:color w:val="1C1C1C"/>
          <w:spacing w:val="-2"/>
        </w:rPr>
      </w:pPr>
    </w:p>
    <w:p w:rsidR="00784544" w:rsidRDefault="00784544">
      <w:pPr>
        <w:spacing w:after="120"/>
        <w:ind w:left="720" w:firstLine="680"/>
        <w:contextualSpacing/>
        <w:jc w:val="center"/>
        <w:rPr>
          <w:b/>
          <w:bCs/>
          <w:color w:val="1C1C1C"/>
          <w:spacing w:val="-2"/>
        </w:rPr>
      </w:pPr>
    </w:p>
    <w:p w:rsidR="00784544" w:rsidRDefault="00784544">
      <w:pPr>
        <w:spacing w:after="120"/>
        <w:contextualSpacing/>
        <w:jc w:val="center"/>
        <w:rPr>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r>
        <w:rPr>
          <w:noProof/>
          <w:color w:val="1C1C1C"/>
          <w:spacing w:val="-2"/>
        </w:rPr>
        <w:drawing>
          <wp:anchor distT="0" distB="0" distL="0" distR="0" simplePos="0" relativeHeight="251658752" behindDoc="0" locked="0" layoutInCell="1" allowOverlap="1">
            <wp:simplePos x="0" y="0"/>
            <wp:positionH relativeFrom="column">
              <wp:posOffset>1213485</wp:posOffset>
            </wp:positionH>
            <wp:positionV relativeFrom="paragraph">
              <wp:posOffset>-203835</wp:posOffset>
            </wp:positionV>
            <wp:extent cx="6600825" cy="3947160"/>
            <wp:effectExtent l="0" t="0" r="0" b="0"/>
            <wp:wrapSquare wrapText="largest"/>
            <wp:docPr id="3" name="Зображенн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5"/>
                    <pic:cNvPicPr>
                      <a:picLocks noChangeAspect="1" noChangeArrowheads="1"/>
                    </pic:cNvPicPr>
                  </pic:nvPicPr>
                  <pic:blipFill>
                    <a:blip r:embed="rId22"/>
                    <a:stretch>
                      <a:fillRect/>
                    </a:stretch>
                  </pic:blipFill>
                  <pic:spPr bwMode="auto">
                    <a:xfrm>
                      <a:off x="0" y="0"/>
                      <a:ext cx="6600825" cy="3947160"/>
                    </a:xfrm>
                    <a:prstGeom prst="rect">
                      <a:avLst/>
                    </a:prstGeom>
                  </pic:spPr>
                </pic:pic>
              </a:graphicData>
            </a:graphic>
            <wp14:sizeRelH relativeFrom="margin">
              <wp14:pctWidth>0</wp14:pctWidth>
            </wp14:sizeRelH>
            <wp14:sizeRelV relativeFrom="margin">
              <wp14:pctHeight>0</wp14:pctHeight>
            </wp14:sizeRelV>
          </wp:anchor>
        </w:drawing>
      </w: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A264B7" w:rsidRDefault="00A264B7">
      <w:pPr>
        <w:spacing w:after="120"/>
        <w:ind w:left="720" w:firstLine="680"/>
        <w:contextualSpacing/>
        <w:jc w:val="center"/>
        <w:rPr>
          <w:b/>
          <w:color w:val="1C1C1C"/>
          <w:spacing w:val="-2"/>
        </w:rPr>
      </w:pPr>
    </w:p>
    <w:p w:rsidR="00784544" w:rsidRDefault="00A264B7">
      <w:pPr>
        <w:spacing w:after="120"/>
        <w:ind w:left="720" w:firstLine="680"/>
        <w:contextualSpacing/>
        <w:jc w:val="center"/>
        <w:sectPr w:rsidR="00784544">
          <w:pgSz w:w="15840" w:h="12240" w:orient="landscape"/>
          <w:pgMar w:top="1134" w:right="1134" w:bottom="1134" w:left="1134" w:header="0" w:footer="0" w:gutter="0"/>
          <w:cols w:space="720"/>
          <w:formProt w:val="0"/>
        </w:sectPr>
      </w:pPr>
      <w:r>
        <w:rPr>
          <w:b/>
          <w:color w:val="1C1C1C"/>
          <w:spacing w:val="-2"/>
        </w:rPr>
        <w:t>Figure 3. Scheme of sewerage networks in the city of Vinnytsia.</w:t>
      </w:r>
    </w:p>
    <w:p w:rsidR="00784544" w:rsidRDefault="00A264B7" w:rsidP="00A264B7">
      <w:pPr>
        <w:jc w:val="both"/>
      </w:pPr>
      <w:r>
        <w:rPr>
          <w:b/>
          <w:color w:val="1C1C1C"/>
          <w:spacing w:val="-2"/>
          <w:sz w:val="28"/>
          <w:szCs w:val="28"/>
          <w:u w:val="single"/>
        </w:rPr>
        <w:lastRenderedPageBreak/>
        <w:t>3.</w:t>
      </w:r>
      <w:r>
        <w:rPr>
          <w:b/>
          <w:color w:val="1C1C1C"/>
          <w:spacing w:val="-2"/>
          <w:sz w:val="28"/>
          <w:szCs w:val="28"/>
          <w:u w:val="single"/>
          <w:lang w:val="uk-UA"/>
        </w:rPr>
        <w:t>4</w:t>
      </w:r>
      <w:r>
        <w:rPr>
          <w:b/>
          <w:color w:val="1C1C1C"/>
          <w:spacing w:val="-2"/>
          <w:sz w:val="28"/>
          <w:szCs w:val="28"/>
          <w:u w:val="single"/>
        </w:rPr>
        <w:t xml:space="preserve"> Task 1 </w:t>
      </w:r>
      <w:r>
        <w:rPr>
          <w:color w:val="1C1C1C"/>
          <w:spacing w:val="-2"/>
          <w:sz w:val="28"/>
          <w:szCs w:val="28"/>
          <w:u w:val="single"/>
        </w:rPr>
        <w:t>- P</w:t>
      </w:r>
      <w:r>
        <w:rPr>
          <w:spacing w:val="-2"/>
          <w:sz w:val="28"/>
          <w:szCs w:val="28"/>
          <w:u w:val="single"/>
        </w:rPr>
        <w:t>reliminary design and preparation of tender documentation for the reconstruction of water supply stations No.2 and No.3 and reconstruction of a complex of water treatment plants, reagent management and clean water reservoirs of station 2 and station 3:</w:t>
      </w:r>
    </w:p>
    <w:p w:rsidR="00784544" w:rsidRDefault="00784544">
      <w:pPr>
        <w:ind w:left="720" w:firstLine="680"/>
        <w:jc w:val="both"/>
      </w:pPr>
    </w:p>
    <w:p w:rsidR="00784544" w:rsidRDefault="00A264B7" w:rsidP="00A264B7">
      <w:pPr>
        <w:jc w:val="both"/>
      </w:pPr>
      <w:r>
        <w:rPr>
          <w:b/>
          <w:bCs/>
        </w:rPr>
        <w:t>A) Preparation of a preliminary reconstruction design, which shall include, but not limited to, measures to restore performance characteristics of the individual facilities of the water supply station:</w:t>
      </w:r>
    </w:p>
    <w:p w:rsidR="00784544" w:rsidRDefault="00784544">
      <w:pPr>
        <w:ind w:left="720" w:firstLine="680"/>
        <w:rPr>
          <w:b/>
          <w:bCs/>
          <w:color w:val="1C1C1C"/>
        </w:rPr>
      </w:pPr>
    </w:p>
    <w:p w:rsidR="00784544" w:rsidRDefault="00A264B7" w:rsidP="00A264B7">
      <w:pPr>
        <w:spacing w:after="120"/>
        <w:ind w:firstLine="567"/>
        <w:contextualSpacing/>
        <w:jc w:val="both"/>
      </w:pPr>
      <w:r>
        <w:rPr>
          <w:b/>
          <w:color w:val="1C1C1C"/>
          <w:u w:val="single"/>
          <w:lang w:eastAsia="ru-RU"/>
        </w:rPr>
        <w:t>Complex of water supply and treatment facilities:</w:t>
      </w:r>
    </w:p>
    <w:p w:rsidR="00784544" w:rsidRDefault="00A264B7" w:rsidP="00A264B7">
      <w:pPr>
        <w:spacing w:after="120"/>
        <w:ind w:firstLine="567"/>
        <w:contextualSpacing/>
        <w:jc w:val="both"/>
      </w:pPr>
      <w:r>
        <w:rPr>
          <w:color w:val="1C1C1C"/>
          <w:lang w:eastAsia="ru-RU"/>
        </w:rPr>
        <w:t>At the moment, the complex of facilities for the intake, treatment and supply of water consists of 3 stations of the water supply:</w:t>
      </w:r>
    </w:p>
    <w:p w:rsidR="00784544" w:rsidRDefault="00A264B7" w:rsidP="00A264B7">
      <w:pPr>
        <w:spacing w:after="120"/>
        <w:ind w:firstLine="567"/>
        <w:contextualSpacing/>
        <w:jc w:val="both"/>
      </w:pPr>
      <w:r>
        <w:rPr>
          <w:color w:val="1C1C1C"/>
          <w:lang w:eastAsia="ru-RU"/>
        </w:rPr>
        <w:t>1st was built in 1936 and completely decommissioned;</w:t>
      </w:r>
    </w:p>
    <w:p w:rsidR="00784544" w:rsidRDefault="00A264B7" w:rsidP="00A264B7">
      <w:pPr>
        <w:spacing w:after="120"/>
        <w:ind w:firstLine="567"/>
        <w:contextualSpacing/>
        <w:jc w:val="both"/>
      </w:pPr>
      <w:r>
        <w:rPr>
          <w:color w:val="1C1C1C"/>
          <w:lang w:eastAsia="ru-RU"/>
        </w:rPr>
        <w:t>The 2nd was built in 1956, at present the water intake of the station and the unit number 2 are decommissioned in order to save electricity, water supply to the station is carried out by water intake of station № 3 using pipeline D-800;</w:t>
      </w:r>
    </w:p>
    <w:p w:rsidR="00784544" w:rsidRDefault="00A264B7" w:rsidP="00A264B7">
      <w:pPr>
        <w:spacing w:after="120"/>
        <w:ind w:firstLine="567"/>
        <w:contextualSpacing/>
        <w:jc w:val="both"/>
      </w:pPr>
      <w:r>
        <w:rPr>
          <w:color w:val="1C1C1C"/>
          <w:lang w:eastAsia="ru-RU"/>
        </w:rPr>
        <w:t>The third was built in 1990 and is currently the main station for lifting, supplying and treatment of drinking water at the Enterprise.</w:t>
      </w:r>
    </w:p>
    <w:p w:rsidR="00784544" w:rsidRDefault="00A264B7" w:rsidP="00A264B7">
      <w:pPr>
        <w:spacing w:after="120"/>
        <w:ind w:firstLine="567"/>
        <w:contextualSpacing/>
        <w:jc w:val="both"/>
      </w:pPr>
      <w:r>
        <w:rPr>
          <w:color w:val="1C1C1C"/>
          <w:lang w:eastAsia="ru-RU"/>
        </w:rPr>
        <w:t>According to the Client’s demands, water supply to the city after reconstruction (or newly built water treatment plant) should be at least 100,000 m3 of potable water per day. The quality of treated water should meet the requirements of the State Sanitary Norms and Rules of Ukraine “</w:t>
      </w:r>
      <w:proofErr w:type="spellStart"/>
      <w:r>
        <w:rPr>
          <w:color w:val="1C1C1C"/>
          <w:lang w:eastAsia="ru-RU"/>
        </w:rPr>
        <w:t>ДСанПіН</w:t>
      </w:r>
      <w:proofErr w:type="spellEnd"/>
      <w:r>
        <w:rPr>
          <w:color w:val="1C1C1C"/>
          <w:lang w:eastAsia="ru-RU"/>
        </w:rPr>
        <w:t xml:space="preserve"> 2.2.4-171-10”.</w:t>
      </w:r>
    </w:p>
    <w:p w:rsidR="00784544" w:rsidRDefault="00A264B7" w:rsidP="00A264B7">
      <w:pPr>
        <w:spacing w:after="120"/>
        <w:ind w:firstLine="567"/>
        <w:contextualSpacing/>
        <w:jc w:val="both"/>
      </w:pPr>
      <w:r>
        <w:rPr>
          <w:color w:val="1C1C1C"/>
          <w:lang w:eastAsia="ru-RU"/>
        </w:rPr>
        <w:t>For this purpose, the Consultant must consider and analyze at least the following scenarios:</w:t>
      </w:r>
    </w:p>
    <w:p w:rsidR="00784544" w:rsidRDefault="00A264B7" w:rsidP="00A264B7">
      <w:pPr>
        <w:pStyle w:val="afff5"/>
        <w:spacing w:after="120"/>
        <w:ind w:left="0" w:firstLine="567"/>
        <w:jc w:val="both"/>
      </w:pPr>
      <w:r>
        <w:rPr>
          <w:color w:val="1C1C1C"/>
          <w:lang w:eastAsia="ru-RU"/>
        </w:rPr>
        <w:t xml:space="preserve">Construction of a new water supply station, with a full complex of water treatment, water supply to the city at least 100 000 m3 / day, on a separate site, within the boundaries of the WPS </w:t>
      </w:r>
      <w:proofErr w:type="spellStart"/>
      <w:r>
        <w:rPr>
          <w:color w:val="1C1C1C"/>
          <w:lang w:eastAsia="ru-RU"/>
        </w:rPr>
        <w:t>Pyatnychany</w:t>
      </w:r>
      <w:proofErr w:type="spellEnd"/>
      <w:r>
        <w:rPr>
          <w:color w:val="1C1C1C"/>
          <w:lang w:eastAsia="ru-RU"/>
        </w:rPr>
        <w:t>;</w:t>
      </w:r>
    </w:p>
    <w:p w:rsidR="00784544" w:rsidRDefault="00A264B7" w:rsidP="00A264B7">
      <w:pPr>
        <w:pStyle w:val="afff5"/>
        <w:spacing w:after="120"/>
        <w:ind w:left="0" w:firstLine="567"/>
        <w:jc w:val="both"/>
      </w:pPr>
      <w:r>
        <w:rPr>
          <w:color w:val="1C1C1C"/>
          <w:lang w:eastAsia="ru-RU"/>
        </w:rPr>
        <w:t>Reconstruction of the existing water supply station number 3 and construction of additional treatment facilities on the existing territory to reach the target productivity of 100,000 m3 / day, as well as the improvement of water treatment technology using modern technologies;</w:t>
      </w:r>
    </w:p>
    <w:p w:rsidR="00784544" w:rsidRDefault="00A264B7" w:rsidP="00A264B7">
      <w:pPr>
        <w:spacing w:after="120"/>
        <w:ind w:firstLine="567"/>
        <w:contextualSpacing/>
      </w:pPr>
      <w:r>
        <w:rPr>
          <w:color w:val="1C1C1C"/>
          <w:lang w:eastAsia="ru-RU"/>
        </w:rPr>
        <w:t>The first scenario should provide the decommissioning of the stations number 2 and number 3, and the second – decommissioning station number 2.</w:t>
      </w:r>
    </w:p>
    <w:p w:rsidR="00784544" w:rsidRDefault="00A264B7" w:rsidP="00A264B7">
      <w:pPr>
        <w:spacing w:after="120"/>
        <w:ind w:firstLine="567"/>
        <w:contextualSpacing/>
      </w:pPr>
      <w:r>
        <w:rPr>
          <w:color w:val="1C1C1C"/>
        </w:rPr>
        <w:t>For each of the scenarios listed above, the Consultant must prepare:</w:t>
      </w:r>
    </w:p>
    <w:p w:rsidR="00784544" w:rsidRDefault="00A264B7" w:rsidP="004A6AF3">
      <w:pPr>
        <w:pStyle w:val="afff5"/>
        <w:spacing w:after="120"/>
        <w:ind w:left="0"/>
        <w:jc w:val="both"/>
      </w:pPr>
      <w:r>
        <w:rPr>
          <w:color w:val="1C1C1C"/>
          <w:u w:val="single"/>
        </w:rPr>
        <w:t xml:space="preserve">Feasibility study, </w:t>
      </w:r>
      <w:r>
        <w:rPr>
          <w:color w:val="1C1C1C"/>
        </w:rPr>
        <w:t>which will include substantiation of the main design solutions, the performance characteristics of the constructed / reconstructed facilities and pipelines with the corresponding calculations, justification of the proposed reconstruction methods, materials and equipment, and other parts provided for in Section 5 of the State Building Standard “ДБН А.2.2-3:2014 "Structure and contents of design documentation for construction".</w:t>
      </w:r>
    </w:p>
    <w:p w:rsidR="00784544" w:rsidRDefault="00A264B7" w:rsidP="004A6AF3">
      <w:pPr>
        <w:pStyle w:val="afff5"/>
        <w:spacing w:after="120"/>
        <w:ind w:left="0"/>
        <w:jc w:val="both"/>
      </w:pPr>
      <w:r>
        <w:rPr>
          <w:color w:val="1C1C1C"/>
          <w:u w:val="single"/>
        </w:rPr>
        <w:t xml:space="preserve">Draft design, </w:t>
      </w:r>
      <w:r>
        <w:rPr>
          <w:color w:val="1C1C1C"/>
        </w:rPr>
        <w:t>which will include calculations of main design solutions, cost estimate, justification of investment efficiency and other parts provided for in Section 6 of the state Building Standard “ДБН А.2.2-3:2014 "Structure and contents of the design documentation for construction".</w:t>
      </w:r>
    </w:p>
    <w:p w:rsidR="00784544" w:rsidRPr="004A6AF3" w:rsidRDefault="00A264B7" w:rsidP="004A6AF3">
      <w:pPr>
        <w:spacing w:after="120"/>
        <w:ind w:left="142"/>
        <w:contextualSpacing/>
        <w:jc w:val="both"/>
        <w:rPr>
          <w:u w:val="single"/>
        </w:rPr>
      </w:pPr>
      <w:r w:rsidRPr="004A6AF3">
        <w:rPr>
          <w:color w:val="1C1C1C"/>
          <w:u w:val="single"/>
        </w:rPr>
        <w:lastRenderedPageBreak/>
        <w:t xml:space="preserve">After consultation with the Client, the Consultant must provide a technical and </w:t>
      </w:r>
      <w:r w:rsidR="004A6AF3" w:rsidRPr="004A6AF3">
        <w:rPr>
          <w:color w:val="1C1C1C"/>
          <w:u w:val="single"/>
        </w:rPr>
        <w:t>economic</w:t>
      </w:r>
      <w:r w:rsidRPr="004A6AF3">
        <w:rPr>
          <w:color w:val="1C1C1C"/>
          <w:u w:val="single"/>
        </w:rPr>
        <w:t xml:space="preserve"> justification for the optimal combination of scenarios, which will then be accepted by the Client as the final version of the preliminary design.</w:t>
      </w:r>
    </w:p>
    <w:p w:rsidR="004A6AF3" w:rsidRPr="004A6AF3" w:rsidRDefault="004A6AF3">
      <w:pPr>
        <w:spacing w:after="120"/>
        <w:ind w:left="720" w:firstLine="680"/>
        <w:contextualSpacing/>
        <w:rPr>
          <w:b/>
          <w:color w:val="1C1C1C"/>
          <w:u w:val="single"/>
        </w:rPr>
      </w:pPr>
    </w:p>
    <w:p w:rsidR="00784544" w:rsidRDefault="00A264B7" w:rsidP="004A6AF3">
      <w:pPr>
        <w:spacing w:after="120"/>
        <w:contextualSpacing/>
        <w:rPr>
          <w:b/>
          <w:color w:val="1C1C1C"/>
          <w:u w:val="single"/>
        </w:rPr>
      </w:pPr>
      <w:r>
        <w:rPr>
          <w:b/>
          <w:color w:val="1C1C1C"/>
          <w:u w:val="single"/>
          <w:lang w:val="ru-RU"/>
        </w:rPr>
        <w:t>В</w:t>
      </w:r>
      <w:r>
        <w:rPr>
          <w:b/>
          <w:color w:val="1C1C1C"/>
          <w:u w:val="single"/>
        </w:rPr>
        <w:t>) Pre</w:t>
      </w:r>
      <w:r w:rsidR="005E24AC">
        <w:rPr>
          <w:b/>
          <w:color w:val="1C1C1C"/>
          <w:u w:val="single"/>
        </w:rPr>
        <w:t>paration of Tender</w:t>
      </w:r>
      <w:r w:rsidR="004A6AF3">
        <w:rPr>
          <w:b/>
          <w:color w:val="1C1C1C"/>
          <w:u w:val="single"/>
        </w:rPr>
        <w:t xml:space="preserve"> Document</w:t>
      </w:r>
      <w:r>
        <w:rPr>
          <w:b/>
          <w:color w:val="1C1C1C"/>
          <w:u w:val="single"/>
        </w:rPr>
        <w:t>:</w:t>
      </w:r>
    </w:p>
    <w:p w:rsidR="004A6AF3" w:rsidRDefault="004A6AF3" w:rsidP="004A6AF3">
      <w:pPr>
        <w:spacing w:after="120"/>
        <w:contextualSpacing/>
      </w:pPr>
    </w:p>
    <w:p w:rsidR="004249A7" w:rsidRPr="00E621FD" w:rsidRDefault="004A6AF3" w:rsidP="004249A7">
      <w:pPr>
        <w:spacing w:after="120"/>
        <w:ind w:firstLine="567"/>
        <w:contextualSpacing/>
        <w:jc w:val="both"/>
      </w:pPr>
      <w:r>
        <w:rPr>
          <w:rFonts w:cstheme="majorHAnsi"/>
          <w:color w:val="1C1C1C"/>
        </w:rPr>
        <w:t xml:space="preserve">Which involves </w:t>
      </w:r>
      <w:r w:rsidR="00A264B7">
        <w:rPr>
          <w:rFonts w:cstheme="majorHAnsi"/>
          <w:color w:val="1C1C1C"/>
        </w:rPr>
        <w:t>prep</w:t>
      </w:r>
      <w:r w:rsidR="005E24AC">
        <w:rPr>
          <w:rFonts w:cstheme="majorHAnsi"/>
          <w:color w:val="1C1C1C"/>
        </w:rPr>
        <w:t>aration of the Tender</w:t>
      </w:r>
      <w:r>
        <w:rPr>
          <w:rFonts w:cstheme="majorHAnsi"/>
          <w:color w:val="1C1C1C"/>
        </w:rPr>
        <w:t xml:space="preserve"> Document</w:t>
      </w:r>
      <w:r w:rsidR="00A264B7">
        <w:rPr>
          <w:rFonts w:cstheme="majorHAnsi"/>
          <w:color w:val="1C1C1C"/>
        </w:rPr>
        <w:t xml:space="preserve"> </w:t>
      </w:r>
      <w:r w:rsidR="00A264B7">
        <w:rPr>
          <w:rFonts w:cs="Cambria"/>
          <w:color w:val="1C1C1C"/>
        </w:rPr>
        <w:t>using IBRD SBD "Plant Design, Supply and Installation" - all sections, including Section "Employer's Requirements" with Drawings, Specifications, Technical Data Sheets, definition of Functional Guarantees (both the parameters and conditions / methods of verification and confirmation of parameters at the tender and contract execution stages)</w:t>
      </w:r>
      <w:r>
        <w:rPr>
          <w:rFonts w:cs="Cambria"/>
          <w:color w:val="1C1C1C"/>
        </w:rPr>
        <w:t xml:space="preserve"> as well as the Price Schedules</w:t>
      </w:r>
      <w:r w:rsidR="00A264B7">
        <w:rPr>
          <w:rFonts w:cstheme="majorHAnsi"/>
          <w:color w:val="1C1C1C"/>
        </w:rPr>
        <w:t xml:space="preserve"> for the reconstruction of water supply stations No.2 and No.3, a complex of water treatment facilities, reagent management and reservoirs of clean water at station 2 and station 3.</w:t>
      </w:r>
      <w:r w:rsidR="004249A7">
        <w:rPr>
          <w:rFonts w:cstheme="majorHAnsi"/>
          <w:color w:val="1C1C1C"/>
        </w:rPr>
        <w:t xml:space="preserve"> </w:t>
      </w:r>
      <w:r w:rsidR="004249A7" w:rsidRPr="00E621FD">
        <w:rPr>
          <w:rFonts w:cstheme="majorHAnsi"/>
          <w:color w:val="1C1C1C"/>
        </w:rPr>
        <w:t>The Consultant</w:t>
      </w:r>
      <w:r w:rsidR="005E24AC">
        <w:rPr>
          <w:rFonts w:cstheme="majorHAnsi"/>
          <w:color w:val="1C1C1C"/>
        </w:rPr>
        <w:t xml:space="preserve"> shall correct the draft Tender</w:t>
      </w:r>
      <w:r w:rsidR="004249A7" w:rsidRPr="00E621FD">
        <w:rPr>
          <w:rFonts w:cstheme="majorHAnsi"/>
          <w:color w:val="1C1C1C"/>
        </w:rPr>
        <w:t xml:space="preserve"> Document as the Client may require</w:t>
      </w:r>
      <w:r w:rsidR="005E24AC">
        <w:rPr>
          <w:rFonts w:cstheme="majorHAnsi"/>
          <w:color w:val="1C1C1C"/>
        </w:rPr>
        <w:t xml:space="preserve"> until acceptance of the Tender</w:t>
      </w:r>
      <w:r w:rsidR="004249A7" w:rsidRPr="00E621FD">
        <w:rPr>
          <w:rFonts w:cstheme="majorHAnsi"/>
          <w:color w:val="1C1C1C"/>
        </w:rPr>
        <w:t xml:space="preserve"> Document by the Client. </w:t>
      </w:r>
    </w:p>
    <w:p w:rsidR="00784544" w:rsidRDefault="00784544" w:rsidP="004A6AF3">
      <w:pPr>
        <w:spacing w:after="120"/>
        <w:contextualSpacing/>
        <w:jc w:val="both"/>
      </w:pPr>
    </w:p>
    <w:p w:rsidR="00784544" w:rsidRDefault="00784544">
      <w:pPr>
        <w:spacing w:after="120"/>
        <w:ind w:left="720" w:firstLine="680"/>
        <w:contextualSpacing/>
        <w:jc w:val="both"/>
        <w:rPr>
          <w:color w:val="1C1C1C"/>
        </w:rPr>
      </w:pPr>
    </w:p>
    <w:p w:rsidR="00784544" w:rsidRDefault="00A264B7">
      <w:pPr>
        <w:spacing w:after="120"/>
        <w:ind w:left="720" w:firstLine="680"/>
        <w:contextualSpacing/>
        <w:rPr>
          <w:b/>
          <w:color w:val="1C1C1C"/>
          <w:sz w:val="28"/>
          <w:u w:val="single"/>
        </w:rPr>
      </w:pPr>
      <w:r>
        <w:br w:type="page"/>
      </w:r>
    </w:p>
    <w:p w:rsidR="00784544" w:rsidRDefault="00A264B7" w:rsidP="004A6AF3">
      <w:pPr>
        <w:spacing w:after="120"/>
        <w:contextualSpacing/>
        <w:jc w:val="both"/>
      </w:pPr>
      <w:r>
        <w:rPr>
          <w:b/>
          <w:color w:val="1C1C1C"/>
          <w:sz w:val="28"/>
          <w:szCs w:val="28"/>
          <w:u w:val="single"/>
        </w:rPr>
        <w:lastRenderedPageBreak/>
        <w:t>3.</w:t>
      </w:r>
      <w:r>
        <w:rPr>
          <w:b/>
          <w:color w:val="1C1C1C"/>
          <w:sz w:val="28"/>
          <w:szCs w:val="28"/>
          <w:u w:val="single"/>
          <w:lang w:val="uk-UA"/>
        </w:rPr>
        <w:t>5</w:t>
      </w:r>
      <w:r>
        <w:rPr>
          <w:b/>
          <w:color w:val="1C1C1C"/>
          <w:sz w:val="28"/>
          <w:szCs w:val="28"/>
          <w:u w:val="single"/>
        </w:rPr>
        <w:t xml:space="preserve"> Task 2</w:t>
      </w:r>
      <w:r>
        <w:rPr>
          <w:color w:val="1C1C1C"/>
          <w:sz w:val="28"/>
          <w:szCs w:val="28"/>
          <w:u w:val="single"/>
        </w:rPr>
        <w:t xml:space="preserve"> – </w:t>
      </w:r>
      <w:r>
        <w:rPr>
          <w:color w:val="1C1C1C"/>
          <w:spacing w:val="-2"/>
          <w:sz w:val="28"/>
          <w:szCs w:val="28"/>
          <w:u w:val="single"/>
        </w:rPr>
        <w:t>Analysis of the municipal water supply network and the development of geoinformation model:</w:t>
      </w:r>
    </w:p>
    <w:p w:rsidR="00784544" w:rsidRDefault="00A264B7" w:rsidP="004A6AF3">
      <w:pPr>
        <w:spacing w:after="120"/>
        <w:ind w:firstLine="680"/>
        <w:contextualSpacing/>
        <w:jc w:val="both"/>
      </w:pPr>
      <w:r>
        <w:rPr>
          <w:color w:val="1C1C1C"/>
          <w:spacing w:val="-2"/>
        </w:rPr>
        <w:t>Task 2 is an extensive collection and analysis of data on physical and hydraulic configuration, performance characteristics and other aspects of the water supply system of the city of Vinnytsia in order to develop a single integrated geographic information system (GIS) or a model that will enable the Client to make hydraulic calculations, solve applied tasks in accounting and maintaining of statistical data on accidents, maintenance works, materials expenditures, etc.</w:t>
      </w:r>
    </w:p>
    <w:p w:rsidR="00784544" w:rsidRDefault="00A264B7" w:rsidP="004A6AF3">
      <w:pPr>
        <w:spacing w:after="120"/>
        <w:ind w:firstLine="680"/>
        <w:contextualSpacing/>
        <w:jc w:val="both"/>
      </w:pPr>
      <w:r>
        <w:rPr>
          <w:color w:val="1C1C1C"/>
          <w:spacing w:val="-2"/>
        </w:rPr>
        <w:t>Such model must assist the Client in optimizing operation of the water supply system in the city of Vinnytsia and create an electronic cadaster of water supply networks in order to intensify and select optimal technological regime.</w:t>
      </w:r>
    </w:p>
    <w:p w:rsidR="00784544" w:rsidRDefault="00A264B7">
      <w:pPr>
        <w:spacing w:after="120"/>
        <w:contextualSpacing/>
        <w:jc w:val="both"/>
      </w:pPr>
      <w:r>
        <w:rPr>
          <w:spacing w:val="-2"/>
        </w:rPr>
        <w:t>The model shall feature at least the following options:</w:t>
      </w:r>
    </w:p>
    <w:p w:rsidR="00784544" w:rsidRDefault="00A264B7">
      <w:pPr>
        <w:pStyle w:val="afff5"/>
        <w:spacing w:after="120"/>
        <w:jc w:val="both"/>
      </w:pPr>
      <w:r>
        <w:t>Input, adjustment, graphic display, and systematization of elements constituting water supply network with geo-referencing to a scaled map.</w:t>
      </w:r>
    </w:p>
    <w:p w:rsidR="00784544" w:rsidRDefault="00A264B7">
      <w:pPr>
        <w:pStyle w:val="afff5"/>
        <w:spacing w:after="120"/>
        <w:jc w:val="both"/>
      </w:pPr>
      <w:r>
        <w:t>Highlighting of elements/objects on a selected parameter (e.g. under repair, in normal operation, under construction, decommissioned, etc.).</w:t>
      </w:r>
    </w:p>
    <w:p w:rsidR="00784544" w:rsidRDefault="00A264B7">
      <w:pPr>
        <w:pStyle w:val="afff5"/>
        <w:spacing w:after="120"/>
        <w:jc w:val="both"/>
      </w:pPr>
      <w:r>
        <w:t>Search and inquiry functions.</w:t>
      </w:r>
    </w:p>
    <w:p w:rsidR="00784544" w:rsidRDefault="00784544">
      <w:pPr>
        <w:pStyle w:val="afff5"/>
        <w:spacing w:after="120"/>
        <w:jc w:val="both"/>
        <w:rPr>
          <w:b/>
          <w:color w:val="1C1C1C"/>
        </w:rPr>
      </w:pPr>
    </w:p>
    <w:p w:rsidR="00784544" w:rsidRDefault="00A264B7">
      <w:pPr>
        <w:pStyle w:val="afff5"/>
        <w:spacing w:after="120"/>
        <w:jc w:val="both"/>
      </w:pPr>
      <w:r>
        <w:rPr>
          <w:b/>
          <w:color w:val="1C1C1C"/>
        </w:rPr>
        <w:t>3.</w:t>
      </w:r>
      <w:r>
        <w:rPr>
          <w:b/>
          <w:color w:val="1C1C1C"/>
          <w:lang w:val="uk-UA"/>
        </w:rPr>
        <w:t>5</w:t>
      </w:r>
      <w:r>
        <w:rPr>
          <w:b/>
          <w:color w:val="1C1C1C"/>
        </w:rPr>
        <w:t xml:space="preserve">.1 Applicability </w:t>
      </w:r>
    </w:p>
    <w:p w:rsidR="00784544" w:rsidRDefault="00A264B7">
      <w:pPr>
        <w:tabs>
          <w:tab w:val="left" w:pos="900"/>
        </w:tabs>
        <w:spacing w:after="120"/>
        <w:contextualSpacing/>
        <w:jc w:val="both"/>
      </w:pPr>
      <w:r>
        <w:t xml:space="preserve">The model shall effectively carry out at least the following application tasks: </w:t>
      </w:r>
    </w:p>
    <w:p w:rsidR="00784544" w:rsidRDefault="00A264B7">
      <w:pPr>
        <w:pStyle w:val="afff5"/>
        <w:spacing w:after="120"/>
        <w:jc w:val="both"/>
      </w:pPr>
      <w:r>
        <w:t>Hydraulic calculation of water supply networks.</w:t>
      </w:r>
    </w:p>
    <w:p w:rsidR="00784544" w:rsidRDefault="00A264B7">
      <w:pPr>
        <w:pStyle w:val="afff5"/>
        <w:spacing w:after="120"/>
        <w:jc w:val="both"/>
      </w:pPr>
      <w:r>
        <w:t xml:space="preserve">Record of accidents, including account of materials used for accident remedy. </w:t>
      </w:r>
    </w:p>
    <w:p w:rsidR="00784544" w:rsidRDefault="00A264B7">
      <w:pPr>
        <w:pStyle w:val="afff5"/>
        <w:spacing w:after="120"/>
        <w:jc w:val="both"/>
      </w:pPr>
      <w:r>
        <w:t xml:space="preserve">Record of valves. </w:t>
      </w:r>
    </w:p>
    <w:p w:rsidR="00784544" w:rsidRDefault="00A264B7">
      <w:pPr>
        <w:pStyle w:val="afff5"/>
        <w:spacing w:after="120"/>
        <w:jc w:val="both"/>
      </w:pPr>
      <w:r>
        <w:t xml:space="preserve">Formation of preventive maintenance list. </w:t>
      </w:r>
    </w:p>
    <w:p w:rsidR="00784544" w:rsidRDefault="00A264B7">
      <w:pPr>
        <w:pStyle w:val="afff5"/>
        <w:spacing w:after="120"/>
        <w:jc w:val="both"/>
      </w:pPr>
      <w:r>
        <w:t>Validation of data by photos.</w:t>
      </w:r>
    </w:p>
    <w:p w:rsidR="00784544" w:rsidRDefault="00A264B7">
      <w:pPr>
        <w:pStyle w:val="afff5"/>
        <w:spacing w:after="120"/>
        <w:jc w:val="both"/>
      </w:pPr>
      <w:r>
        <w:t>Formation of consumer cutoffs reports.</w:t>
      </w:r>
    </w:p>
    <w:p w:rsidR="00784544" w:rsidRDefault="00A264B7">
      <w:pPr>
        <w:pStyle w:val="afff5"/>
        <w:spacing w:after="120"/>
        <w:jc w:val="both"/>
      </w:pPr>
      <w:r>
        <w:t>import/export of graphic data in standard exchange formats, namely: DXF, MID/MIF, SHAPE and other.</w:t>
      </w:r>
    </w:p>
    <w:p w:rsidR="00784544" w:rsidRDefault="00A264B7">
      <w:pPr>
        <w:spacing w:after="120"/>
        <w:contextualSpacing/>
      </w:pPr>
      <w:r>
        <w:rPr>
          <w:b/>
          <w:color w:val="1C1C1C"/>
        </w:rPr>
        <w:t>3.</w:t>
      </w:r>
      <w:r>
        <w:rPr>
          <w:b/>
          <w:color w:val="1C1C1C"/>
          <w:lang w:val="uk-UA"/>
        </w:rPr>
        <w:t>5</w:t>
      </w:r>
      <w:r>
        <w:rPr>
          <w:b/>
          <w:color w:val="1C1C1C"/>
        </w:rPr>
        <w:t xml:space="preserve">.2 Structure and </w:t>
      </w:r>
      <w:r>
        <w:rPr>
          <w:b/>
        </w:rPr>
        <w:t>Functionality of the System</w:t>
      </w:r>
    </w:p>
    <w:p w:rsidR="00784544" w:rsidRDefault="00A264B7">
      <w:pPr>
        <w:spacing w:after="120"/>
        <w:contextualSpacing/>
        <w:jc w:val="both"/>
      </w:pPr>
      <w:r>
        <w:rPr>
          <w:b/>
          <w:u w:val="single"/>
        </w:rPr>
        <w:t>A) Display, printing or plotting of water supply system and its elements</w:t>
      </w:r>
      <w:r>
        <w:t>:</w:t>
      </w:r>
    </w:p>
    <w:p w:rsidR="00784544" w:rsidRDefault="00A264B7">
      <w:pPr>
        <w:spacing w:after="120"/>
        <w:contextualSpacing/>
        <w:jc w:val="both"/>
      </w:pPr>
      <w:r>
        <w:t xml:space="preserve">The system should be capable of displaying and printing of any fragment of the water supply system. The range of colors, various line types, conventions and explications should suffice to properly and distinctly display the municipal water supply system and its components. </w:t>
      </w:r>
    </w:p>
    <w:p w:rsidR="00784544" w:rsidRDefault="00A264B7">
      <w:pPr>
        <w:spacing w:after="120"/>
        <w:contextualSpacing/>
        <w:jc w:val="both"/>
      </w:pPr>
      <w:r>
        <w:t xml:space="preserve">The Client shall have, but not limited to, the following options while using the system: </w:t>
      </w:r>
    </w:p>
    <w:p w:rsidR="00784544" w:rsidRDefault="00A264B7">
      <w:pPr>
        <w:pStyle w:val="afff5"/>
        <w:numPr>
          <w:ilvl w:val="0"/>
          <w:numId w:val="8"/>
        </w:numPr>
        <w:spacing w:after="120"/>
        <w:jc w:val="both"/>
      </w:pPr>
      <w:r>
        <w:t>display any fragment of the network;</w:t>
      </w:r>
    </w:p>
    <w:p w:rsidR="00784544" w:rsidRDefault="00A264B7">
      <w:pPr>
        <w:pStyle w:val="afff5"/>
        <w:numPr>
          <w:ilvl w:val="0"/>
          <w:numId w:val="8"/>
        </w:numPr>
        <w:spacing w:after="120"/>
        <w:jc w:val="both"/>
      </w:pPr>
      <w:r>
        <w:t>scale change;</w:t>
      </w:r>
    </w:p>
    <w:p w:rsidR="00784544" w:rsidRDefault="00A264B7">
      <w:pPr>
        <w:pStyle w:val="afff5"/>
        <w:numPr>
          <w:ilvl w:val="0"/>
          <w:numId w:val="8"/>
        </w:numPr>
        <w:spacing w:after="120"/>
        <w:jc w:val="both"/>
      </w:pPr>
      <w:r>
        <w:t>set display center;</w:t>
      </w:r>
    </w:p>
    <w:p w:rsidR="00784544" w:rsidRDefault="00A264B7">
      <w:pPr>
        <w:pStyle w:val="afff5"/>
        <w:numPr>
          <w:ilvl w:val="0"/>
          <w:numId w:val="8"/>
        </w:numPr>
        <w:spacing w:after="120"/>
        <w:jc w:val="both"/>
      </w:pPr>
      <w:r>
        <w:t>search of required parts and elements of the water supply system;</w:t>
      </w:r>
    </w:p>
    <w:p w:rsidR="00784544" w:rsidRDefault="00A264B7">
      <w:pPr>
        <w:pStyle w:val="afff5"/>
        <w:numPr>
          <w:ilvl w:val="0"/>
          <w:numId w:val="8"/>
        </w:numPr>
        <w:spacing w:after="120"/>
        <w:jc w:val="both"/>
      </w:pPr>
      <w:r>
        <w:t>print out of any selected fragment of the water supply system.</w:t>
      </w:r>
    </w:p>
    <w:p w:rsidR="00784544" w:rsidRDefault="00784544">
      <w:pPr>
        <w:spacing w:after="120"/>
        <w:ind w:left="720" w:firstLine="680"/>
        <w:contextualSpacing/>
        <w:jc w:val="both"/>
        <w:rPr>
          <w:color w:val="1C1C1C"/>
        </w:rPr>
      </w:pPr>
    </w:p>
    <w:p w:rsidR="00784544" w:rsidRDefault="00A264B7">
      <w:pPr>
        <w:spacing w:after="120"/>
        <w:contextualSpacing/>
        <w:jc w:val="both"/>
      </w:pPr>
      <w:r>
        <w:rPr>
          <w:b/>
          <w:color w:val="1C1C1C"/>
          <w:u w:val="single"/>
          <w:lang w:val="ru-RU"/>
        </w:rPr>
        <w:t>В</w:t>
      </w:r>
      <w:r>
        <w:rPr>
          <w:b/>
          <w:color w:val="1C1C1C"/>
          <w:u w:val="single"/>
        </w:rPr>
        <w:t xml:space="preserve">) </w:t>
      </w:r>
      <w:r>
        <w:rPr>
          <w:b/>
          <w:u w:val="single"/>
        </w:rPr>
        <w:t>Search of required fragment by unit name, municipal name, postal address and other:</w:t>
      </w:r>
    </w:p>
    <w:p w:rsidR="00784544" w:rsidRDefault="00A264B7">
      <w:pPr>
        <w:spacing w:after="120"/>
        <w:contextualSpacing/>
        <w:jc w:val="both"/>
      </w:pPr>
      <w:r>
        <w:lastRenderedPageBreak/>
        <w:t xml:space="preserve">After completion a search operation the object found should be placed in the center of scheme displayed on the monitor. Postal address and municipal name search should employ a preliminary filled database with respective postal addresses, municipal names, unit names, etc. </w:t>
      </w:r>
    </w:p>
    <w:p w:rsidR="00784544" w:rsidRDefault="00A264B7">
      <w:pPr>
        <w:spacing w:after="120"/>
        <w:contextualSpacing/>
        <w:jc w:val="both"/>
      </w:pPr>
      <w:r>
        <w:t>A list of search parameters will be reasonably finalized by the Client and Consultant during performance of the Services by the latter.</w:t>
      </w:r>
    </w:p>
    <w:p w:rsidR="00784544" w:rsidRDefault="00784544">
      <w:pPr>
        <w:spacing w:after="120"/>
        <w:contextualSpacing/>
        <w:jc w:val="both"/>
      </w:pPr>
    </w:p>
    <w:p w:rsidR="00784544" w:rsidRDefault="00A264B7">
      <w:pPr>
        <w:spacing w:after="120"/>
        <w:contextualSpacing/>
        <w:jc w:val="both"/>
      </w:pPr>
      <w:r>
        <w:rPr>
          <w:b/>
          <w:color w:val="1C1C1C"/>
          <w:u w:val="single"/>
          <w:lang w:val="ru-RU"/>
        </w:rPr>
        <w:t>С</w:t>
      </w:r>
      <w:r>
        <w:rPr>
          <w:b/>
          <w:color w:val="1C1C1C"/>
          <w:u w:val="single"/>
        </w:rPr>
        <w:t xml:space="preserve">) </w:t>
      </w:r>
      <w:r>
        <w:rPr>
          <w:b/>
          <w:u w:val="single"/>
        </w:rPr>
        <w:t>Display and print out of wells and pump stations:</w:t>
      </w:r>
    </w:p>
    <w:p w:rsidR="00784544" w:rsidRDefault="00A264B7">
      <w:pPr>
        <w:spacing w:after="120"/>
        <w:contextualSpacing/>
        <w:jc w:val="both"/>
      </w:pPr>
      <w:r>
        <w:t>The Consultant must create graphic representations of manholes and pump stations. The Consultant should create libraries of conventions of all equipment and elements installed in manholes and pump stations. Automatic calculation of each equipment type quantity should be made during creation of its graphic representation.</w:t>
      </w:r>
    </w:p>
    <w:p w:rsidR="00784544" w:rsidRDefault="00A264B7">
      <w:pPr>
        <w:spacing w:after="120"/>
        <w:contextualSpacing/>
        <w:jc w:val="both"/>
      </w:pPr>
      <w:r>
        <w:t>The Client should have an option to mark on the main diagram any quantity of units and obtain detailed schematics thereof in separate windows with the main diagram in background. Current state (open/closed, running/backup, etc.) of displayed equipment should be highlighted by color.</w:t>
      </w:r>
    </w:p>
    <w:p w:rsidR="00784544" w:rsidRDefault="00784544">
      <w:pPr>
        <w:spacing w:after="120"/>
        <w:contextualSpacing/>
        <w:jc w:val="both"/>
      </w:pPr>
    </w:p>
    <w:p w:rsidR="00784544" w:rsidRDefault="00A264B7">
      <w:pPr>
        <w:spacing w:after="120"/>
        <w:contextualSpacing/>
        <w:jc w:val="both"/>
      </w:pPr>
      <w:r>
        <w:rPr>
          <w:b/>
          <w:color w:val="1C1C1C"/>
          <w:u w:val="single"/>
        </w:rPr>
        <w:t xml:space="preserve">D) </w:t>
      </w:r>
      <w:r>
        <w:rPr>
          <w:b/>
          <w:u w:val="single"/>
        </w:rPr>
        <w:t>Retrieval of additional information on units and sections of the network:</w:t>
      </w:r>
    </w:p>
    <w:p w:rsidR="00784544" w:rsidRDefault="00A264B7">
      <w:pPr>
        <w:spacing w:after="120"/>
        <w:contextualSpacing/>
        <w:jc w:val="both"/>
      </w:pPr>
      <w:r>
        <w:t>Process input software should enable the Client to create a database of parameters of units and sections of the network. The list of parameters of any unit or section should be configured on the operator’s request. A list of search parameters will be reasonably finalized by the Client and Consultant during performance of the Services by the latter. All classifiers (pipe materials, locations of manholes, etc.) should be supplied by the Consultant together with the model.</w:t>
      </w:r>
    </w:p>
    <w:p w:rsidR="00784544" w:rsidRDefault="00A264B7">
      <w:pPr>
        <w:spacing w:after="120"/>
        <w:contextualSpacing/>
        <w:jc w:val="both"/>
      </w:pPr>
      <w:r>
        <w:t>The Client should have an option to mark on the main diagram any quantity of units and sections and obtain requested information about them in separate windows with the main diagram in background. A list and content of such references will be reasonably finalized by the Client and Consultant during performance of the Services by the latter</w:t>
      </w:r>
    </w:p>
    <w:p w:rsidR="00784544" w:rsidRDefault="00784544">
      <w:pPr>
        <w:spacing w:after="120"/>
        <w:contextualSpacing/>
        <w:jc w:val="both"/>
        <w:rPr>
          <w:b/>
          <w:color w:val="1C1C1C"/>
          <w:u w:val="single"/>
        </w:rPr>
      </w:pPr>
    </w:p>
    <w:p w:rsidR="00784544" w:rsidRDefault="00A264B7">
      <w:pPr>
        <w:spacing w:after="120"/>
        <w:contextualSpacing/>
        <w:jc w:val="both"/>
      </w:pPr>
      <w:r>
        <w:rPr>
          <w:b/>
          <w:u w:val="single"/>
        </w:rPr>
        <w:t>E) Modification of introduced graphic and textual information about the network:</w:t>
      </w:r>
    </w:p>
    <w:p w:rsidR="00784544" w:rsidRDefault="00A264B7">
      <w:pPr>
        <w:spacing w:after="120"/>
        <w:contextualSpacing/>
        <w:jc w:val="both"/>
      </w:pPr>
      <w:r>
        <w:t>The Client should have an option to make from PC all needed corrections and add information to the schematics of the network. Modified data/parameters should be available and accessible to all operators immediately after introduction. No modification of graphic and process data/parameters should result in disruption of integrity and logical interconnection between various databases.</w:t>
      </w:r>
    </w:p>
    <w:p w:rsidR="00784544" w:rsidRDefault="00784544">
      <w:pPr>
        <w:spacing w:after="120"/>
        <w:ind w:left="720" w:firstLine="680"/>
        <w:contextualSpacing/>
        <w:jc w:val="both"/>
        <w:rPr>
          <w:color w:val="1C1C1C"/>
        </w:rPr>
      </w:pPr>
    </w:p>
    <w:p w:rsidR="00784544" w:rsidRDefault="00A264B7">
      <w:pPr>
        <w:spacing w:after="120"/>
        <w:contextualSpacing/>
        <w:jc w:val="both"/>
      </w:pPr>
      <w:r>
        <w:rPr>
          <w:b/>
          <w:color w:val="1C1C1C"/>
          <w:u w:val="single"/>
        </w:rPr>
        <w:t xml:space="preserve">F) </w:t>
      </w:r>
      <w:r>
        <w:rPr>
          <w:b/>
          <w:u w:val="single"/>
        </w:rPr>
        <w:t>Output of graphic data by layers</w:t>
      </w:r>
      <w:r>
        <w:t>:</w:t>
      </w:r>
    </w:p>
    <w:p w:rsidR="00784544" w:rsidRDefault="00A264B7">
      <w:pPr>
        <w:spacing w:after="120"/>
        <w:contextualSpacing/>
        <w:jc w:val="both"/>
      </w:pPr>
      <w:r>
        <w:t>The model should incorporate at least three main layers of graphic information:</w:t>
      </w:r>
    </w:p>
    <w:p w:rsidR="00784544" w:rsidRDefault="00A264B7">
      <w:pPr>
        <w:pStyle w:val="afff5"/>
        <w:numPr>
          <w:ilvl w:val="0"/>
          <w:numId w:val="9"/>
        </w:numPr>
        <w:spacing w:after="120"/>
        <w:jc w:val="both"/>
      </w:pPr>
      <w:r>
        <w:t>map of Vinnytsia with geodetic reference marks;</w:t>
      </w:r>
    </w:p>
    <w:p w:rsidR="00784544" w:rsidRDefault="00A264B7">
      <w:pPr>
        <w:pStyle w:val="afff5"/>
        <w:numPr>
          <w:ilvl w:val="0"/>
          <w:numId w:val="9"/>
        </w:numPr>
        <w:spacing w:after="120"/>
        <w:jc w:val="both"/>
      </w:pPr>
      <w:r>
        <w:t>water supply network;</w:t>
      </w:r>
    </w:p>
    <w:p w:rsidR="00784544" w:rsidRDefault="00A264B7">
      <w:pPr>
        <w:pStyle w:val="afff5"/>
        <w:numPr>
          <w:ilvl w:val="0"/>
          <w:numId w:val="9"/>
        </w:numPr>
        <w:spacing w:after="120"/>
        <w:jc w:val="both"/>
      </w:pPr>
      <w:r>
        <w:t>accidents.</w:t>
      </w:r>
    </w:p>
    <w:p w:rsidR="00784544" w:rsidRDefault="00784544">
      <w:pPr>
        <w:spacing w:after="120"/>
        <w:contextualSpacing/>
        <w:jc w:val="both"/>
        <w:rPr>
          <w:color w:val="1C1C1C"/>
        </w:rPr>
      </w:pPr>
    </w:p>
    <w:p w:rsidR="00784544" w:rsidRDefault="00A264B7">
      <w:pPr>
        <w:spacing w:after="120"/>
        <w:contextualSpacing/>
        <w:jc w:val="both"/>
      </w:pPr>
      <w:r>
        <w:rPr>
          <w:b/>
          <w:color w:val="1C1C1C"/>
          <w:u w:val="single"/>
        </w:rPr>
        <w:t xml:space="preserve">G) </w:t>
      </w:r>
      <w:r>
        <w:rPr>
          <w:b/>
          <w:u w:val="single"/>
        </w:rPr>
        <w:t>Color display of actual state of valves and pump sets</w:t>
      </w:r>
      <w:r>
        <w:t>:</w:t>
      </w:r>
    </w:p>
    <w:p w:rsidR="00784544" w:rsidRDefault="00A264B7">
      <w:pPr>
        <w:spacing w:after="120"/>
        <w:contextualSpacing/>
        <w:jc w:val="both"/>
      </w:pPr>
      <w:r>
        <w:t xml:space="preserve">Conventional symbols of valves and pump sets should be highlighted by a specific color on a display of respective manhole or pump station. The color should clearly mark the </w:t>
      </w:r>
      <w:r>
        <w:lastRenderedPageBreak/>
        <w:t xml:space="preserve">actual state of valve or pump set: “GREEN” when running/open, “RED” when stopped/closed, “WHITE” when in semi-position, etc. </w:t>
      </w:r>
    </w:p>
    <w:p w:rsidR="00784544" w:rsidRDefault="00784544">
      <w:pPr>
        <w:spacing w:after="120"/>
        <w:contextualSpacing/>
        <w:jc w:val="both"/>
        <w:rPr>
          <w:color w:val="1C1C1C"/>
        </w:rPr>
      </w:pPr>
    </w:p>
    <w:p w:rsidR="00784544" w:rsidRDefault="00A264B7">
      <w:pPr>
        <w:spacing w:after="120"/>
        <w:contextualSpacing/>
        <w:jc w:val="both"/>
      </w:pPr>
      <w:r>
        <w:rPr>
          <w:b/>
          <w:color w:val="1C1C1C"/>
          <w:u w:val="single"/>
        </w:rPr>
        <w:t xml:space="preserve">H) </w:t>
      </w:r>
      <w:r>
        <w:rPr>
          <w:b/>
          <w:u w:val="single"/>
        </w:rPr>
        <w:t>Display of objects having selected parameters</w:t>
      </w:r>
      <w:r>
        <w:t>:</w:t>
      </w:r>
    </w:p>
    <w:p w:rsidR="00784544" w:rsidRDefault="00A264B7">
      <w:pPr>
        <w:spacing w:after="120"/>
        <w:contextualSpacing/>
        <w:jc w:val="both"/>
      </w:pPr>
      <w:r>
        <w:t xml:space="preserve">The Client should have an option of graphic highlighting on the main schematics of objects with selected parameters (i.e. pipe material, valve type, </w:t>
      </w:r>
      <w:proofErr w:type="spellStart"/>
      <w:r>
        <w:t>etc</w:t>
      </w:r>
      <w:proofErr w:type="spellEnd"/>
      <w:r>
        <w:t xml:space="preserve">). </w:t>
      </w:r>
    </w:p>
    <w:p w:rsidR="00784544" w:rsidRDefault="00784544">
      <w:pPr>
        <w:spacing w:after="120"/>
        <w:contextualSpacing/>
        <w:jc w:val="both"/>
        <w:rPr>
          <w:color w:val="1C1C1C"/>
        </w:rPr>
      </w:pPr>
    </w:p>
    <w:p w:rsidR="00784544" w:rsidRDefault="00A264B7">
      <w:pPr>
        <w:spacing w:after="120"/>
        <w:contextualSpacing/>
        <w:jc w:val="both"/>
      </w:pPr>
      <w:r>
        <w:rPr>
          <w:b/>
          <w:color w:val="1C1C1C"/>
          <w:u w:val="single"/>
        </w:rPr>
        <w:t xml:space="preserve">I) </w:t>
      </w:r>
      <w:r>
        <w:rPr>
          <w:b/>
          <w:u w:val="single"/>
        </w:rPr>
        <w:t>Retrieval of reference information</w:t>
      </w:r>
      <w:r>
        <w:t>:</w:t>
      </w:r>
    </w:p>
    <w:p w:rsidR="00784544" w:rsidRDefault="00A264B7">
      <w:pPr>
        <w:spacing w:after="120"/>
        <w:contextualSpacing/>
        <w:jc w:val="both"/>
      </w:pPr>
      <w:r>
        <w:t xml:space="preserve">The system should feature an integrated report generator enabling the Client to retrieve needed information from the database in table format. The report generator should also provide summary values of grouped operations. </w:t>
      </w:r>
    </w:p>
    <w:p w:rsidR="00784544" w:rsidRDefault="00A264B7">
      <w:pPr>
        <w:spacing w:after="120"/>
        <w:contextualSpacing/>
        <w:jc w:val="both"/>
      </w:pPr>
      <w:r>
        <w:t>The report generator should have a spatial request option enabling the Client to outline any closed section of graphic representation and retrieve any report regarding the objects located within the outlined area.</w:t>
      </w:r>
    </w:p>
    <w:p w:rsidR="00784544" w:rsidRDefault="00784544">
      <w:pPr>
        <w:spacing w:after="120"/>
        <w:contextualSpacing/>
        <w:jc w:val="both"/>
        <w:rPr>
          <w:color w:val="1C1C1C"/>
        </w:rPr>
      </w:pPr>
    </w:p>
    <w:p w:rsidR="00784544" w:rsidRDefault="00A264B7">
      <w:pPr>
        <w:spacing w:after="120"/>
        <w:contextualSpacing/>
        <w:jc w:val="both"/>
      </w:pPr>
      <w:r>
        <w:rPr>
          <w:b/>
          <w:color w:val="1C1C1C"/>
          <w:u w:val="single"/>
        </w:rPr>
        <w:t>J</w:t>
      </w:r>
      <w:r w:rsidRPr="00A264B7">
        <w:rPr>
          <w:b/>
          <w:color w:val="1C1C1C"/>
          <w:u w:val="single"/>
        </w:rPr>
        <w:t xml:space="preserve">) </w:t>
      </w:r>
      <w:r>
        <w:rPr>
          <w:b/>
          <w:u w:val="single"/>
        </w:rPr>
        <w:t>Import/export of graphic data via exchange formats:</w:t>
      </w:r>
    </w:p>
    <w:p w:rsidR="00784544" w:rsidRDefault="00A264B7">
      <w:pPr>
        <w:spacing w:after="120"/>
        <w:contextualSpacing/>
        <w:jc w:val="both"/>
      </w:pPr>
      <w:r>
        <w:t>The system should feature an option of data import/export using the standard range of exchange formats used by standard geoinformation systems or automated design tools (</w:t>
      </w:r>
      <w:proofErr w:type="spellStart"/>
      <w:r>
        <w:t>Mapinfo</w:t>
      </w:r>
      <w:proofErr w:type="spellEnd"/>
      <w:r>
        <w:t>, AutoCAD, etc.). At least the following file formats should be included in the system: DXF, MID/MIF, SHAPE.</w:t>
      </w:r>
    </w:p>
    <w:p w:rsidR="00784544" w:rsidRPr="00A264B7" w:rsidRDefault="00784544">
      <w:pPr>
        <w:spacing w:after="120"/>
        <w:contextualSpacing/>
        <w:jc w:val="both"/>
        <w:rPr>
          <w:color w:val="1C1C1C"/>
        </w:rPr>
      </w:pPr>
    </w:p>
    <w:p w:rsidR="00784544" w:rsidRDefault="00A264B7">
      <w:pPr>
        <w:spacing w:after="120"/>
        <w:contextualSpacing/>
        <w:jc w:val="both"/>
      </w:pPr>
      <w:r>
        <w:rPr>
          <w:b/>
          <w:color w:val="1C1C1C"/>
          <w:u w:val="single"/>
        </w:rPr>
        <w:t xml:space="preserve">K) </w:t>
      </w:r>
      <w:r>
        <w:rPr>
          <w:b/>
          <w:u w:val="single"/>
        </w:rPr>
        <w:t>Formation of special reports of network parameters and operation modes:</w:t>
      </w:r>
    </w:p>
    <w:p w:rsidR="00784544" w:rsidRDefault="00A264B7">
      <w:pPr>
        <w:spacing w:after="120"/>
        <w:contextualSpacing/>
        <w:jc w:val="both"/>
      </w:pPr>
      <w:r>
        <w:t>The database of the municipal network should be also used to generate special reports such as total length of pipelines by material or diameter in an outlined area, distribution of pipeline length by year of installation, quantity of accidents at various types of equipment, etc.</w:t>
      </w:r>
    </w:p>
    <w:p w:rsidR="00784544" w:rsidRDefault="00784544">
      <w:pPr>
        <w:spacing w:after="120"/>
        <w:contextualSpacing/>
        <w:jc w:val="both"/>
        <w:rPr>
          <w:color w:val="1C1C1C"/>
        </w:rPr>
      </w:pPr>
    </w:p>
    <w:p w:rsidR="00784544" w:rsidRDefault="00A264B7">
      <w:pPr>
        <w:spacing w:after="120"/>
        <w:contextualSpacing/>
        <w:jc w:val="both"/>
      </w:pPr>
      <w:r>
        <w:rPr>
          <w:b/>
          <w:color w:val="1C1C1C"/>
          <w:u w:val="single"/>
        </w:rPr>
        <w:t xml:space="preserve">L) </w:t>
      </w:r>
      <w:r>
        <w:rPr>
          <w:b/>
          <w:u w:val="single"/>
        </w:rPr>
        <w:t>Protection of data against unauthorized access:</w:t>
      </w:r>
    </w:p>
    <w:p w:rsidR="00784544" w:rsidRDefault="00A264B7">
      <w:pPr>
        <w:spacing w:after="120"/>
        <w:contextualSpacing/>
        <w:jc w:val="both"/>
      </w:pPr>
      <w:r>
        <w:t>The system should have at least the following protective features:</w:t>
      </w:r>
    </w:p>
    <w:p w:rsidR="00784544" w:rsidRDefault="00A264B7">
      <w:pPr>
        <w:pStyle w:val="afff5"/>
        <w:numPr>
          <w:ilvl w:val="0"/>
          <w:numId w:val="10"/>
        </w:numPr>
        <w:spacing w:after="120"/>
        <w:jc w:val="both"/>
      </w:pPr>
      <w:r>
        <w:t>protection from unauthorized access (either hardware or software);</w:t>
      </w:r>
    </w:p>
    <w:p w:rsidR="00784544" w:rsidRDefault="00A264B7">
      <w:pPr>
        <w:pStyle w:val="afff5"/>
        <w:numPr>
          <w:ilvl w:val="0"/>
          <w:numId w:val="10"/>
        </w:numPr>
        <w:spacing w:after="120"/>
        <w:jc w:val="both"/>
      </w:pPr>
      <w:r>
        <w:t>selective limitation of access for various users in terms of access to the database and control modules;</w:t>
      </w:r>
    </w:p>
    <w:p w:rsidR="00784544" w:rsidRDefault="00A264B7">
      <w:pPr>
        <w:pStyle w:val="afff5"/>
        <w:numPr>
          <w:ilvl w:val="0"/>
          <w:numId w:val="10"/>
        </w:numPr>
        <w:spacing w:after="120"/>
        <w:jc w:val="both"/>
      </w:pPr>
      <w:r>
        <w:t>reference information should be accessible for read only (either on display or print out). Any information included in the database should be banned for reading/opening by standard applications and hardware tools.</w:t>
      </w:r>
    </w:p>
    <w:p w:rsidR="00784544" w:rsidRDefault="00A264B7">
      <w:pPr>
        <w:spacing w:after="120"/>
        <w:contextualSpacing/>
        <w:jc w:val="both"/>
      </w:pPr>
      <w:r>
        <w:t xml:space="preserve">No loss of information in the system should be possible. </w:t>
      </w:r>
    </w:p>
    <w:p w:rsidR="00784544" w:rsidRDefault="00784544">
      <w:pPr>
        <w:spacing w:after="120"/>
        <w:contextualSpacing/>
        <w:jc w:val="both"/>
        <w:rPr>
          <w:b/>
          <w:color w:val="1C1C1C"/>
          <w:u w:val="single"/>
        </w:rPr>
      </w:pPr>
    </w:p>
    <w:p w:rsidR="00784544" w:rsidRDefault="00A264B7">
      <w:pPr>
        <w:spacing w:after="120"/>
        <w:contextualSpacing/>
        <w:jc w:val="both"/>
      </w:pPr>
      <w:r>
        <w:rPr>
          <w:b/>
          <w:color w:val="1C1C1C"/>
          <w:u w:val="single"/>
        </w:rPr>
        <w:t xml:space="preserve">M) </w:t>
      </w:r>
      <w:r>
        <w:rPr>
          <w:b/>
          <w:u w:val="single"/>
        </w:rPr>
        <w:t>Standardization and unification requirements:</w:t>
      </w:r>
    </w:p>
    <w:p w:rsidR="00784544" w:rsidRDefault="00A264B7">
      <w:pPr>
        <w:spacing w:after="120"/>
        <w:contextualSpacing/>
        <w:jc w:val="both"/>
      </w:pPr>
      <w:r>
        <w:t>Operator’s workplace should operate under Windows operating system.</w:t>
      </w:r>
    </w:p>
    <w:p w:rsidR="00784544" w:rsidRDefault="00A264B7">
      <w:pPr>
        <w:spacing w:after="120"/>
        <w:contextualSpacing/>
        <w:jc w:val="both"/>
      </w:pPr>
      <w:r>
        <w:t xml:space="preserve">Mathematical methods and models used in architecture of the system must be based on standard solutions where possible. </w:t>
      </w:r>
    </w:p>
    <w:p w:rsidR="00784544" w:rsidRDefault="00784544">
      <w:pPr>
        <w:spacing w:after="120"/>
        <w:contextualSpacing/>
        <w:jc w:val="both"/>
        <w:rPr>
          <w:b/>
          <w:color w:val="1C1C1C"/>
          <w:u w:val="single"/>
        </w:rPr>
      </w:pPr>
    </w:p>
    <w:p w:rsidR="00784544" w:rsidRDefault="00A264B7" w:rsidP="004A6AF3">
      <w:pPr>
        <w:pStyle w:val="2"/>
        <w:spacing w:after="120"/>
        <w:ind w:left="0"/>
        <w:contextualSpacing/>
        <w:jc w:val="both"/>
      </w:pPr>
      <w:bookmarkStart w:id="1" w:name="_Toc3642605421"/>
      <w:bookmarkStart w:id="2" w:name="_Toc3641981811"/>
      <w:bookmarkStart w:id="3" w:name="_Toc4250130471"/>
      <w:bookmarkStart w:id="4" w:name="_Toc4236131941"/>
      <w:bookmarkStart w:id="5" w:name="_Toc4175133211"/>
      <w:r>
        <w:rPr>
          <w:color w:val="1C1C1C"/>
          <w:u w:val="single"/>
        </w:rPr>
        <w:t>N)</w:t>
      </w:r>
      <w:r>
        <w:rPr>
          <w:b w:val="0"/>
          <w:color w:val="1C1C1C"/>
          <w:u w:val="single"/>
        </w:rPr>
        <w:t xml:space="preserve"> </w:t>
      </w:r>
      <w:bookmarkEnd w:id="1"/>
      <w:bookmarkEnd w:id="2"/>
      <w:bookmarkEnd w:id="3"/>
      <w:bookmarkEnd w:id="4"/>
      <w:bookmarkEnd w:id="5"/>
      <w:r>
        <w:rPr>
          <w:u w:val="single"/>
          <w:lang w:val="en-US"/>
        </w:rPr>
        <w:t>Capacities of the system:</w:t>
      </w:r>
    </w:p>
    <w:p w:rsidR="00784544" w:rsidRDefault="00A264B7">
      <w:pPr>
        <w:spacing w:after="120"/>
        <w:contextualSpacing/>
        <w:jc w:val="both"/>
      </w:pPr>
      <w:r>
        <w:t>The database of network elements and objects should build upon the following principles:</w:t>
      </w:r>
    </w:p>
    <w:p w:rsidR="00784544" w:rsidRDefault="00A264B7">
      <w:pPr>
        <w:pStyle w:val="afff5"/>
        <w:numPr>
          <w:ilvl w:val="0"/>
          <w:numId w:val="11"/>
        </w:numPr>
        <w:spacing w:after="120"/>
        <w:jc w:val="both"/>
      </w:pPr>
      <w:r>
        <w:lastRenderedPageBreak/>
        <w:t>mandatory fields: for introduction of baseline data of hydraulic calculations;</w:t>
      </w:r>
    </w:p>
    <w:p w:rsidR="00784544" w:rsidRDefault="00A264B7">
      <w:pPr>
        <w:pStyle w:val="afff5"/>
        <w:numPr>
          <w:ilvl w:val="0"/>
          <w:numId w:val="11"/>
        </w:numPr>
        <w:spacing w:after="120"/>
        <w:jc w:val="both"/>
      </w:pPr>
      <w:r>
        <w:t>calculated fields;</w:t>
      </w:r>
    </w:p>
    <w:p w:rsidR="00784544" w:rsidRDefault="00A264B7">
      <w:pPr>
        <w:pStyle w:val="afff5"/>
        <w:numPr>
          <w:ilvl w:val="0"/>
          <w:numId w:val="11"/>
        </w:numPr>
        <w:spacing w:after="120"/>
        <w:jc w:val="both"/>
      </w:pPr>
      <w:r>
        <w:t>additional information fields that contain such additional information as the Client may wish.</w:t>
      </w:r>
    </w:p>
    <w:p w:rsidR="00784544" w:rsidRDefault="00A264B7" w:rsidP="004A6AF3">
      <w:pPr>
        <w:pStyle w:val="2"/>
        <w:spacing w:after="120"/>
        <w:ind w:left="0"/>
        <w:contextualSpacing/>
        <w:jc w:val="both"/>
      </w:pPr>
      <w:bookmarkStart w:id="6" w:name="_Toc3642605431"/>
      <w:bookmarkStart w:id="7" w:name="_Toc3641981821"/>
      <w:bookmarkStart w:id="8" w:name="_Toc4250130481"/>
      <w:bookmarkStart w:id="9" w:name="_Toc4236131951"/>
      <w:bookmarkStart w:id="10" w:name="_Toc4175133221"/>
      <w:r>
        <w:rPr>
          <w:color w:val="1C1C1C"/>
          <w:u w:val="single"/>
        </w:rPr>
        <w:t>O)</w:t>
      </w:r>
      <w:r>
        <w:rPr>
          <w:b w:val="0"/>
          <w:color w:val="1C1C1C"/>
          <w:u w:val="single"/>
        </w:rPr>
        <w:t xml:space="preserve"> </w:t>
      </w:r>
      <w:bookmarkEnd w:id="6"/>
      <w:bookmarkEnd w:id="7"/>
      <w:bookmarkEnd w:id="8"/>
      <w:bookmarkEnd w:id="9"/>
      <w:bookmarkEnd w:id="10"/>
      <w:proofErr w:type="spellStart"/>
      <w:r>
        <w:rPr>
          <w:u w:val="single"/>
          <w:lang w:val="en-US"/>
        </w:rPr>
        <w:t>Infoware</w:t>
      </w:r>
      <w:proofErr w:type="spellEnd"/>
      <w:r>
        <w:rPr>
          <w:u w:val="single"/>
          <w:lang w:val="en-US"/>
        </w:rPr>
        <w:t xml:space="preserve"> and software:</w:t>
      </w:r>
    </w:p>
    <w:p w:rsidR="00784544" w:rsidRDefault="00A264B7">
      <w:pPr>
        <w:spacing w:after="120"/>
        <w:contextualSpacing/>
        <w:jc w:val="both"/>
      </w:pPr>
      <w:r>
        <w:t xml:space="preserve">The </w:t>
      </w:r>
      <w:proofErr w:type="spellStart"/>
      <w:r>
        <w:t>infoware</w:t>
      </w:r>
      <w:proofErr w:type="spellEnd"/>
      <w:r>
        <w:t xml:space="preserve"> should provide for the following features:</w:t>
      </w:r>
    </w:p>
    <w:p w:rsidR="00784544" w:rsidRDefault="00A264B7">
      <w:pPr>
        <w:pStyle w:val="afff5"/>
        <w:numPr>
          <w:ilvl w:val="0"/>
          <w:numId w:val="12"/>
        </w:numPr>
        <w:spacing w:after="120"/>
        <w:jc w:val="both"/>
      </w:pPr>
      <w:r>
        <w:t>accurate representation of an object’s state on each and every parameter;</w:t>
      </w:r>
    </w:p>
    <w:p w:rsidR="00784544" w:rsidRDefault="00A264B7">
      <w:pPr>
        <w:pStyle w:val="afff5"/>
        <w:numPr>
          <w:ilvl w:val="0"/>
          <w:numId w:val="12"/>
        </w:numPr>
        <w:spacing w:after="120"/>
        <w:jc w:val="both"/>
      </w:pPr>
      <w:r>
        <w:t>accurate documenting (recording) of information.</w:t>
      </w:r>
    </w:p>
    <w:p w:rsidR="00784544" w:rsidRDefault="00A264B7">
      <w:pPr>
        <w:spacing w:after="120"/>
        <w:contextualSpacing/>
        <w:jc w:val="both"/>
      </w:pPr>
      <w:r>
        <w:t>The software should provide for the following features:</w:t>
      </w:r>
    </w:p>
    <w:p w:rsidR="00784544" w:rsidRDefault="00A264B7">
      <w:pPr>
        <w:pStyle w:val="afff5"/>
        <w:numPr>
          <w:ilvl w:val="0"/>
          <w:numId w:val="12"/>
        </w:numPr>
        <w:spacing w:after="120"/>
        <w:jc w:val="both"/>
      </w:pPr>
      <w:r>
        <w:t>visualization of data and monitoring of data archiving process in real time;</w:t>
      </w:r>
    </w:p>
    <w:p w:rsidR="00784544" w:rsidRDefault="00A264B7">
      <w:pPr>
        <w:pStyle w:val="afff5"/>
        <w:numPr>
          <w:ilvl w:val="0"/>
          <w:numId w:val="12"/>
        </w:numPr>
        <w:spacing w:after="120"/>
        <w:jc w:val="both"/>
      </w:pPr>
      <w:r>
        <w:t>user-friendly top level.</w:t>
      </w:r>
    </w:p>
    <w:p w:rsidR="00784544" w:rsidRDefault="00A264B7" w:rsidP="004A6AF3">
      <w:pPr>
        <w:pStyle w:val="2"/>
        <w:spacing w:after="120"/>
        <w:ind w:left="0"/>
        <w:contextualSpacing/>
        <w:jc w:val="both"/>
      </w:pPr>
      <w:bookmarkStart w:id="11" w:name="_Toc3642605441"/>
      <w:bookmarkStart w:id="12" w:name="_Toc3641981831"/>
      <w:r>
        <w:rPr>
          <w:color w:val="1C1C1C"/>
          <w:u w:val="single"/>
        </w:rPr>
        <w:t>P)</w:t>
      </w:r>
      <w:r>
        <w:rPr>
          <w:b w:val="0"/>
          <w:color w:val="1C1C1C"/>
          <w:u w:val="single"/>
        </w:rPr>
        <w:t xml:space="preserve"> </w:t>
      </w:r>
      <w:bookmarkStart w:id="13" w:name="_Toc4250130491"/>
      <w:bookmarkStart w:id="14" w:name="_Toc4236131961"/>
      <w:bookmarkStart w:id="15" w:name="_Toc4175133231"/>
      <w:bookmarkEnd w:id="11"/>
      <w:bookmarkEnd w:id="12"/>
      <w:bookmarkEnd w:id="13"/>
      <w:bookmarkEnd w:id="14"/>
      <w:bookmarkEnd w:id="15"/>
      <w:r>
        <w:rPr>
          <w:u w:val="single"/>
          <w:lang w:val="en-US"/>
        </w:rPr>
        <w:t>Hardware:</w:t>
      </w:r>
    </w:p>
    <w:p w:rsidR="00784544" w:rsidRDefault="00A264B7">
      <w:pPr>
        <w:spacing w:after="120"/>
        <w:contextualSpacing/>
        <w:jc w:val="both"/>
      </w:pPr>
      <w:r>
        <w:t>The system’s hardware should provide for the following features:</w:t>
      </w:r>
    </w:p>
    <w:p w:rsidR="00784544" w:rsidRDefault="00A264B7" w:rsidP="004A6AF3">
      <w:pPr>
        <w:pStyle w:val="afff5"/>
        <w:numPr>
          <w:ilvl w:val="0"/>
          <w:numId w:val="18"/>
        </w:numPr>
        <w:spacing w:after="120"/>
        <w:jc w:val="both"/>
      </w:pPr>
      <w:r>
        <w:t>provision of process-related information upon operator’s request.</w:t>
      </w:r>
    </w:p>
    <w:p w:rsidR="00784544" w:rsidRDefault="00A264B7" w:rsidP="004A6AF3">
      <w:pPr>
        <w:pStyle w:val="afff5"/>
        <w:numPr>
          <w:ilvl w:val="0"/>
          <w:numId w:val="18"/>
        </w:numPr>
        <w:spacing w:after="120"/>
        <w:jc w:val="both"/>
      </w:pPr>
      <w:r>
        <w:t>control of data display and data-out;</w:t>
      </w:r>
    </w:p>
    <w:p w:rsidR="00784544" w:rsidRDefault="00A264B7" w:rsidP="004A6AF3">
      <w:pPr>
        <w:pStyle w:val="afff5"/>
        <w:numPr>
          <w:ilvl w:val="0"/>
          <w:numId w:val="18"/>
        </w:numPr>
        <w:spacing w:after="120"/>
        <w:jc w:val="both"/>
      </w:pPr>
      <w:r>
        <w:t>possibility to adjust variable parameters of the system;</w:t>
      </w:r>
    </w:p>
    <w:p w:rsidR="00784544" w:rsidRDefault="00A264B7" w:rsidP="004A6AF3">
      <w:pPr>
        <w:pStyle w:val="afff5"/>
        <w:numPr>
          <w:ilvl w:val="0"/>
          <w:numId w:val="18"/>
        </w:numPr>
        <w:spacing w:after="120"/>
        <w:jc w:val="both"/>
      </w:pPr>
      <w:r>
        <w:t>sufficient for performance of the assigned tasks in real time.</w:t>
      </w:r>
    </w:p>
    <w:p w:rsidR="00784544" w:rsidRDefault="00A264B7">
      <w:pPr>
        <w:spacing w:after="120"/>
        <w:contextualSpacing/>
        <w:jc w:val="both"/>
      </w:pPr>
      <w:r>
        <w:t>Operator’s workplace should be a desktop personal computer having the following minimum characteristics:</w:t>
      </w:r>
    </w:p>
    <w:p w:rsidR="00784544" w:rsidRDefault="00A264B7">
      <w:pPr>
        <w:spacing w:after="120"/>
        <w:contextualSpacing/>
        <w:jc w:val="both"/>
      </w:pPr>
      <w:r>
        <w:rPr>
          <w:b/>
        </w:rPr>
        <w:t>Chassis</w:t>
      </w:r>
      <w:r>
        <w:t>:</w:t>
      </w:r>
    </w:p>
    <w:p w:rsidR="00784544" w:rsidRDefault="00A264B7">
      <w:pPr>
        <w:pStyle w:val="afff5"/>
        <w:numPr>
          <w:ilvl w:val="0"/>
          <w:numId w:val="15"/>
        </w:numPr>
        <w:spacing w:after="120"/>
        <w:jc w:val="both"/>
      </w:pPr>
      <w:r>
        <w:t>CPU: socket 1155, clock speed 3000MHz, 2 cores, 4 threads, cache memory 3Mb, DMI 5GT/s;</w:t>
      </w:r>
    </w:p>
    <w:p w:rsidR="00784544" w:rsidRDefault="00A264B7">
      <w:pPr>
        <w:pStyle w:val="afff5"/>
        <w:numPr>
          <w:ilvl w:val="0"/>
          <w:numId w:val="15"/>
        </w:numPr>
        <w:spacing w:after="120"/>
        <w:jc w:val="both"/>
      </w:pPr>
      <w:r>
        <w:t xml:space="preserve">motherboard: socket 1155, 2xDualDDR3 1333/1066, 4xSATA, </w:t>
      </w:r>
      <w:proofErr w:type="spellStart"/>
      <w:r>
        <w:t>microATX</w:t>
      </w:r>
      <w:proofErr w:type="spellEnd"/>
      <w:r>
        <w:t xml:space="preserve">, Multi-VGA Output Support: D-Sub, </w:t>
      </w:r>
      <w:proofErr w:type="spellStart"/>
      <w:r>
        <w:t>uATX</w:t>
      </w:r>
      <w:proofErr w:type="spellEnd"/>
      <w:r>
        <w:t>, 4xUSB 2.0, 2 USB 3.0;</w:t>
      </w:r>
    </w:p>
    <w:p w:rsidR="00784544" w:rsidRDefault="00A264B7">
      <w:pPr>
        <w:pStyle w:val="afff5"/>
        <w:numPr>
          <w:ilvl w:val="0"/>
          <w:numId w:val="15"/>
        </w:numPr>
        <w:spacing w:after="120"/>
        <w:jc w:val="both"/>
      </w:pPr>
      <w:r>
        <w:t>RAM 4GB (DDR III 2x2048MB РСЗ-10600 (1333MHz));</w:t>
      </w:r>
    </w:p>
    <w:p w:rsidR="00784544" w:rsidRDefault="00A264B7">
      <w:pPr>
        <w:pStyle w:val="afff5"/>
        <w:numPr>
          <w:ilvl w:val="0"/>
          <w:numId w:val="15"/>
        </w:numPr>
        <w:spacing w:after="120"/>
        <w:jc w:val="both"/>
      </w:pPr>
      <w:r>
        <w:t>HDD 500GB, SATA 7200rpm 16 Mb cache;</w:t>
      </w:r>
    </w:p>
    <w:p w:rsidR="00784544" w:rsidRDefault="00A264B7">
      <w:pPr>
        <w:pStyle w:val="afff5"/>
        <w:numPr>
          <w:ilvl w:val="0"/>
          <w:numId w:val="15"/>
        </w:numPr>
        <w:spacing w:after="120"/>
        <w:jc w:val="both"/>
      </w:pPr>
      <w:proofErr w:type="spellStart"/>
      <w:r>
        <w:t>int</w:t>
      </w:r>
      <w:proofErr w:type="spellEnd"/>
      <w:r>
        <w:t>/optical reader/recorder DVD±RW, SATA black;</w:t>
      </w:r>
    </w:p>
    <w:p w:rsidR="00784544" w:rsidRDefault="00A264B7">
      <w:pPr>
        <w:pStyle w:val="afff5"/>
        <w:numPr>
          <w:ilvl w:val="0"/>
          <w:numId w:val="15"/>
        </w:numPr>
        <w:spacing w:after="120"/>
        <w:jc w:val="both"/>
      </w:pPr>
      <w:r>
        <w:t>video card: 512MB, DDR3 (64bit), engine clock speed 650MHz, VGA (D-Sub) and DVI outputs;</w:t>
      </w:r>
    </w:p>
    <w:p w:rsidR="00784544" w:rsidRDefault="00A264B7">
      <w:pPr>
        <w:pStyle w:val="afff5"/>
        <w:numPr>
          <w:ilvl w:val="0"/>
          <w:numId w:val="15"/>
        </w:numPr>
        <w:spacing w:after="120"/>
        <w:jc w:val="both"/>
      </w:pPr>
      <w:r>
        <w:t>card reader: all in 1 Internal;</w:t>
      </w:r>
    </w:p>
    <w:p w:rsidR="00784544" w:rsidRDefault="00A264B7">
      <w:pPr>
        <w:pStyle w:val="afff5"/>
        <w:numPr>
          <w:ilvl w:val="0"/>
          <w:numId w:val="15"/>
        </w:numPr>
        <w:spacing w:after="120"/>
        <w:jc w:val="both"/>
      </w:pPr>
      <w:r>
        <w:t>fully functional standard desktop keyboard (</w:t>
      </w:r>
      <w:proofErr w:type="spellStart"/>
      <w:r>
        <w:t>Latin+Cyrillic</w:t>
      </w:r>
      <w:proofErr w:type="spellEnd"/>
      <w:r>
        <w:t>) + mouse;</w:t>
      </w:r>
    </w:p>
    <w:p w:rsidR="00784544" w:rsidRDefault="00A264B7">
      <w:pPr>
        <w:pStyle w:val="afff5"/>
        <w:numPr>
          <w:ilvl w:val="0"/>
          <w:numId w:val="15"/>
        </w:numPr>
        <w:spacing w:after="120"/>
        <w:jc w:val="both"/>
      </w:pPr>
      <w:r>
        <w:t>reliable metal case with power supply unit 400W;</w:t>
      </w:r>
    </w:p>
    <w:p w:rsidR="00784544" w:rsidRDefault="00A264B7">
      <w:pPr>
        <w:spacing w:after="120"/>
        <w:contextualSpacing/>
      </w:pPr>
      <w:r>
        <w:rPr>
          <w:b/>
        </w:rPr>
        <w:t>Monitor</w:t>
      </w:r>
      <w:r>
        <w:t>: TFT 22”, response time not exceeding 5ms, resolution 1920x1080 + sound system;</w:t>
      </w:r>
    </w:p>
    <w:p w:rsidR="00784544" w:rsidRDefault="00A264B7">
      <w:pPr>
        <w:spacing w:after="120"/>
        <w:contextualSpacing/>
        <w:jc w:val="both"/>
      </w:pPr>
      <w:r>
        <w:rPr>
          <w:b/>
        </w:rPr>
        <w:t>UPS</w:t>
      </w:r>
      <w:r>
        <w:t>:</w:t>
      </w:r>
    </w:p>
    <w:p w:rsidR="00784544" w:rsidRDefault="00A264B7">
      <w:pPr>
        <w:pStyle w:val="afff5"/>
        <w:numPr>
          <w:ilvl w:val="0"/>
          <w:numId w:val="17"/>
        </w:numPr>
        <w:spacing w:after="120"/>
        <w:jc w:val="both"/>
      </w:pPr>
      <w:r>
        <w:t>600VA/360W, 12V/7.2Ah*1;</w:t>
      </w:r>
    </w:p>
    <w:p w:rsidR="00784544" w:rsidRDefault="00A264B7">
      <w:pPr>
        <w:pStyle w:val="afff5"/>
        <w:numPr>
          <w:ilvl w:val="0"/>
          <w:numId w:val="17"/>
        </w:numPr>
        <w:spacing w:after="120"/>
        <w:jc w:val="both"/>
      </w:pPr>
      <w:r>
        <w:t>two IEC 320 connectors;</w:t>
      </w:r>
    </w:p>
    <w:p w:rsidR="00784544" w:rsidRDefault="00A264B7">
      <w:pPr>
        <w:pStyle w:val="afff5"/>
        <w:numPr>
          <w:ilvl w:val="0"/>
          <w:numId w:val="17"/>
        </w:numPr>
        <w:spacing w:after="120"/>
        <w:jc w:val="both"/>
      </w:pPr>
      <w:r>
        <w:t>automatic adjustment of voltage AVR;</w:t>
      </w:r>
    </w:p>
    <w:p w:rsidR="00784544" w:rsidRDefault="00A264B7">
      <w:pPr>
        <w:pStyle w:val="afff5"/>
        <w:numPr>
          <w:ilvl w:val="0"/>
          <w:numId w:val="17"/>
        </w:numPr>
        <w:spacing w:after="120"/>
        <w:jc w:val="both"/>
      </w:pPr>
      <w:r>
        <w:t>50/60Hz;</w:t>
      </w:r>
    </w:p>
    <w:p w:rsidR="00784544" w:rsidRDefault="00A264B7">
      <w:pPr>
        <w:spacing w:after="120"/>
        <w:contextualSpacing/>
        <w:jc w:val="both"/>
      </w:pPr>
      <w:r>
        <w:rPr>
          <w:b/>
        </w:rPr>
        <w:t>Power supply extension cord with 5 output AC sockets (up to 16A load) 5m length</w:t>
      </w:r>
    </w:p>
    <w:p w:rsidR="00784544" w:rsidRDefault="00A264B7">
      <w:pPr>
        <w:spacing w:after="120"/>
        <w:contextualSpacing/>
      </w:pPr>
      <w:r>
        <w:rPr>
          <w:b/>
          <w:color w:val="1C1C1C"/>
        </w:rPr>
        <w:lastRenderedPageBreak/>
        <w:t>3.</w:t>
      </w:r>
      <w:r>
        <w:rPr>
          <w:b/>
          <w:color w:val="1C1C1C"/>
          <w:lang w:val="uk-UA"/>
        </w:rPr>
        <w:t>5</w:t>
      </w:r>
      <w:r>
        <w:rPr>
          <w:b/>
          <w:color w:val="1C1C1C"/>
        </w:rPr>
        <w:t>.3 Organizational P</w:t>
      </w:r>
      <w:r>
        <w:rPr>
          <w:b/>
        </w:rPr>
        <w:t>rovisions, Testing and Training of Personnel</w:t>
      </w:r>
    </w:p>
    <w:p w:rsidR="00784544" w:rsidRDefault="00A264B7">
      <w:pPr>
        <w:spacing w:after="120"/>
        <w:contextualSpacing/>
        <w:jc w:val="both"/>
      </w:pPr>
      <w:r>
        <w:t xml:space="preserve">Completed system should be operated by personnel of the Client. </w:t>
      </w:r>
    </w:p>
    <w:p w:rsidR="00784544" w:rsidRDefault="00A264B7">
      <w:pPr>
        <w:spacing w:after="120"/>
        <w:contextualSpacing/>
        <w:jc w:val="both"/>
      </w:pPr>
      <w:r>
        <w:t xml:space="preserve">The Consultant should elaborate an Operation and Maintenance Manual specifically for the created system. The Manual must include a range of rules and organizational and technical measures to be implemented by the Client to ensure normal operation of the system in all possible modes of operation. </w:t>
      </w:r>
    </w:p>
    <w:p w:rsidR="00784544" w:rsidRDefault="00784544">
      <w:pPr>
        <w:spacing w:after="120"/>
        <w:contextualSpacing/>
        <w:rPr>
          <w:color w:val="1C1C1C"/>
        </w:rPr>
      </w:pPr>
    </w:p>
    <w:p w:rsidR="00784544" w:rsidRDefault="00784544">
      <w:pPr>
        <w:spacing w:after="120"/>
        <w:contextualSpacing/>
        <w:rPr>
          <w:color w:val="1C1C1C"/>
        </w:rPr>
      </w:pPr>
    </w:p>
    <w:p w:rsidR="00784544" w:rsidRDefault="00784544">
      <w:pPr>
        <w:spacing w:after="120"/>
        <w:contextualSpacing/>
        <w:rPr>
          <w:color w:val="1C1C1C"/>
        </w:rPr>
      </w:pPr>
    </w:p>
    <w:p w:rsidR="00784544" w:rsidRDefault="00784544">
      <w:pPr>
        <w:spacing w:after="120"/>
        <w:contextualSpacing/>
        <w:rPr>
          <w:color w:val="1C1C1C"/>
        </w:rPr>
      </w:pPr>
    </w:p>
    <w:p w:rsidR="00784544" w:rsidRDefault="00784544">
      <w:pPr>
        <w:spacing w:after="120"/>
        <w:contextualSpacing/>
        <w:rPr>
          <w:color w:val="1C1C1C"/>
        </w:rPr>
      </w:pPr>
    </w:p>
    <w:p w:rsidR="00784544" w:rsidRDefault="00784544">
      <w:pPr>
        <w:spacing w:after="120"/>
        <w:contextualSpacing/>
        <w:rPr>
          <w:color w:val="1C1C1C"/>
        </w:rPr>
      </w:pPr>
    </w:p>
    <w:p w:rsidR="00784544" w:rsidRDefault="00784544">
      <w:pPr>
        <w:spacing w:after="120"/>
        <w:contextualSpacing/>
        <w:rPr>
          <w:color w:val="1C1C1C"/>
        </w:rPr>
      </w:pPr>
    </w:p>
    <w:p w:rsidR="00784544" w:rsidRDefault="00A264B7">
      <w:pPr>
        <w:ind w:left="720" w:firstLine="680"/>
        <w:jc w:val="both"/>
        <w:rPr>
          <w:b/>
          <w:color w:val="1C1C1C"/>
          <w:spacing w:val="-2"/>
          <w:sz w:val="28"/>
          <w:u w:val="single"/>
        </w:rPr>
      </w:pPr>
      <w:r>
        <w:br w:type="page"/>
      </w:r>
    </w:p>
    <w:p w:rsidR="00784544" w:rsidRDefault="00A264B7" w:rsidP="004A6AF3">
      <w:pPr>
        <w:jc w:val="both"/>
      </w:pPr>
      <w:r>
        <w:rPr>
          <w:b/>
          <w:color w:val="1C1C1C"/>
          <w:spacing w:val="-2"/>
          <w:sz w:val="28"/>
          <w:szCs w:val="28"/>
          <w:u w:val="single"/>
        </w:rPr>
        <w:lastRenderedPageBreak/>
        <w:t>3.</w:t>
      </w:r>
      <w:r>
        <w:rPr>
          <w:b/>
          <w:color w:val="1C1C1C"/>
          <w:spacing w:val="-2"/>
          <w:sz w:val="28"/>
          <w:szCs w:val="28"/>
          <w:u w:val="single"/>
          <w:lang w:val="uk-UA"/>
        </w:rPr>
        <w:t>6</w:t>
      </w:r>
      <w:r>
        <w:rPr>
          <w:b/>
          <w:color w:val="1C1C1C"/>
          <w:spacing w:val="-2"/>
          <w:sz w:val="28"/>
          <w:szCs w:val="28"/>
          <w:u w:val="single"/>
        </w:rPr>
        <w:t xml:space="preserve"> Task 3 - </w:t>
      </w:r>
      <w:r>
        <w:rPr>
          <w:color w:val="1C1C1C"/>
          <w:spacing w:val="-2"/>
          <w:sz w:val="28"/>
          <w:szCs w:val="28"/>
          <w:u w:val="single"/>
        </w:rPr>
        <w:t>P</w:t>
      </w:r>
      <w:r>
        <w:rPr>
          <w:spacing w:val="-2"/>
          <w:sz w:val="28"/>
          <w:szCs w:val="28"/>
          <w:u w:val="single"/>
        </w:rPr>
        <w:t>reparation of tender documentation (technical specifications, Bill of quantities and drawings), as well as preparation of detailed construction documentation, design and estimate documentation for the reconstruction of water supply and sewerage networks:</w:t>
      </w:r>
    </w:p>
    <w:p w:rsidR="00784544" w:rsidRDefault="00784544">
      <w:pPr>
        <w:ind w:left="720" w:firstLine="680"/>
        <w:jc w:val="both"/>
        <w:rPr>
          <w:color w:val="1C1C1C"/>
        </w:rPr>
      </w:pPr>
    </w:p>
    <w:p w:rsidR="00784544" w:rsidRDefault="00A264B7" w:rsidP="004A6AF3">
      <w:pPr>
        <w:ind w:firstLine="680"/>
        <w:jc w:val="both"/>
      </w:pPr>
      <w:r>
        <w:rPr>
          <w:b/>
          <w:color w:val="1C1C1C"/>
          <w:lang w:val="ru-RU"/>
        </w:rPr>
        <w:t>А</w:t>
      </w:r>
      <w:r>
        <w:rPr>
          <w:b/>
          <w:color w:val="1C1C1C"/>
        </w:rPr>
        <w:t>) Preparation of detailed construction design estimate documents for reconstruction of water supply and sewage networks, provides for:</w:t>
      </w:r>
    </w:p>
    <w:p w:rsidR="00784544" w:rsidRDefault="00784544" w:rsidP="004A6AF3">
      <w:pPr>
        <w:ind w:firstLine="680"/>
        <w:jc w:val="both"/>
        <w:rPr>
          <w:color w:val="1C1C1C"/>
        </w:rPr>
      </w:pPr>
    </w:p>
    <w:p w:rsidR="00784544" w:rsidRDefault="00A264B7" w:rsidP="004A6AF3">
      <w:pPr>
        <w:ind w:firstLine="680"/>
        <w:jc w:val="both"/>
      </w:pPr>
      <w:r>
        <w:rPr>
          <w:color w:val="1C1C1C"/>
        </w:rPr>
        <w:t>A list of sections for preparation of detailed working design estimate documentation for reconstruction of water supply and sewerage networks, including connection of all connected water pipes, as well as the replacement of shut-off valves, technical connections, wells, chambers and other details is given in Table 2.</w:t>
      </w:r>
    </w:p>
    <w:p w:rsidR="00784544" w:rsidRDefault="00784544">
      <w:pPr>
        <w:ind w:left="720" w:firstLine="680"/>
        <w:jc w:val="both"/>
        <w:rPr>
          <w:color w:val="1C1C1C"/>
        </w:rPr>
      </w:pPr>
    </w:p>
    <w:p w:rsidR="00784544" w:rsidRDefault="00A264B7">
      <w:pPr>
        <w:ind w:left="720" w:firstLine="680"/>
        <w:jc w:val="center"/>
      </w:pPr>
      <w:r>
        <w:rPr>
          <w:b/>
          <w:bCs/>
          <w:color w:val="1C1C1C"/>
        </w:rPr>
        <w:t>Table 2. List of sections requiring reconstruction</w:t>
      </w:r>
    </w:p>
    <w:tbl>
      <w:tblPr>
        <w:tblW w:w="9502" w:type="dxa"/>
        <w:tblInd w:w="-118" w:type="dxa"/>
        <w:tblBorders>
          <w:top w:val="single" w:sz="2" w:space="0" w:color="000001"/>
          <w:left w:val="single" w:sz="2" w:space="0" w:color="000001"/>
          <w:bottom w:val="single" w:sz="2" w:space="0" w:color="000001"/>
          <w:insideH w:val="single" w:sz="2" w:space="0" w:color="000001"/>
        </w:tblBorders>
        <w:tblCellMar>
          <w:top w:w="55" w:type="dxa"/>
          <w:left w:w="18" w:type="dxa"/>
          <w:bottom w:w="55" w:type="dxa"/>
          <w:right w:w="55" w:type="dxa"/>
        </w:tblCellMar>
        <w:tblLook w:val="04A0" w:firstRow="1" w:lastRow="0" w:firstColumn="1" w:lastColumn="0" w:noHBand="0" w:noVBand="1"/>
      </w:tblPr>
      <w:tblGrid>
        <w:gridCol w:w="981"/>
        <w:gridCol w:w="2880"/>
        <w:gridCol w:w="1125"/>
        <w:gridCol w:w="1979"/>
        <w:gridCol w:w="1169"/>
        <w:gridCol w:w="1368"/>
      </w:tblGrid>
      <w:tr w:rsidR="00784544">
        <w:tc>
          <w:tcPr>
            <w:tcW w:w="980"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pPr>
            <w:r>
              <w:rPr>
                <w:b/>
                <w:bCs/>
                <w:color w:val="1C1C1C"/>
                <w:sz w:val="22"/>
                <w:szCs w:val="22"/>
              </w:rPr>
              <w:t>Section number</w:t>
            </w:r>
          </w:p>
        </w:tc>
        <w:tc>
          <w:tcPr>
            <w:tcW w:w="2880"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pPr>
            <w:r>
              <w:rPr>
                <w:b/>
                <w:bCs/>
                <w:color w:val="1C1C1C"/>
                <w:sz w:val="22"/>
                <w:szCs w:val="22"/>
              </w:rPr>
              <w:t>Section</w:t>
            </w:r>
          </w:p>
        </w:tc>
        <w:tc>
          <w:tcPr>
            <w:tcW w:w="1125"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pPr>
            <w:r>
              <w:rPr>
                <w:b/>
                <w:bCs/>
                <w:color w:val="1C1C1C"/>
                <w:sz w:val="22"/>
                <w:szCs w:val="22"/>
              </w:rPr>
              <w:t>Diameter, mm</w:t>
            </w:r>
          </w:p>
        </w:tc>
        <w:tc>
          <w:tcPr>
            <w:tcW w:w="1979"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pPr>
            <w:r>
              <w:rPr>
                <w:b/>
                <w:bCs/>
                <w:color w:val="1C1C1C"/>
                <w:sz w:val="21"/>
                <w:szCs w:val="21"/>
              </w:rPr>
              <w:t>Section length</w:t>
            </w:r>
            <w:r>
              <w:rPr>
                <w:b/>
                <w:bCs/>
                <w:color w:val="1C1C1C"/>
                <w:sz w:val="21"/>
                <w:szCs w:val="21"/>
                <w:lang w:val="uk-UA"/>
              </w:rPr>
              <w:t xml:space="preserve">, </w:t>
            </w:r>
            <w:r>
              <w:rPr>
                <w:b/>
                <w:bCs/>
                <w:color w:val="1C1C1C"/>
                <w:sz w:val="21"/>
                <w:szCs w:val="21"/>
              </w:rPr>
              <w:t>m</w:t>
            </w:r>
          </w:p>
        </w:tc>
        <w:tc>
          <w:tcPr>
            <w:tcW w:w="1169"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pPr>
            <w:r>
              <w:rPr>
                <w:b/>
                <w:bCs/>
                <w:color w:val="1C1C1C"/>
                <w:sz w:val="22"/>
                <w:szCs w:val="22"/>
              </w:rPr>
              <w:t>Total length, m</w:t>
            </w:r>
          </w:p>
        </w:tc>
        <w:tc>
          <w:tcPr>
            <w:tcW w:w="1368" w:type="dxa"/>
            <w:tcBorders>
              <w:top w:val="single" w:sz="2" w:space="0" w:color="000001"/>
              <w:left w:val="single" w:sz="2" w:space="0" w:color="000001"/>
              <w:bottom w:val="single" w:sz="2" w:space="0" w:color="000001"/>
              <w:right w:val="single" w:sz="2" w:space="0" w:color="000001"/>
            </w:tcBorders>
            <w:shd w:val="clear" w:color="auto" w:fill="FFFFFF"/>
            <w:tcMar>
              <w:left w:w="18" w:type="dxa"/>
            </w:tcMar>
          </w:tcPr>
          <w:p w:rsidR="00784544" w:rsidRDefault="00A264B7">
            <w:pPr>
              <w:pStyle w:val="afff8"/>
              <w:jc w:val="center"/>
            </w:pPr>
            <w:r>
              <w:rPr>
                <w:b/>
                <w:bCs/>
                <w:color w:val="1C1C1C"/>
                <w:sz w:val="22"/>
                <w:szCs w:val="22"/>
              </w:rPr>
              <w:t>Pipe material</w:t>
            </w:r>
          </w:p>
        </w:tc>
      </w:tr>
      <w:tr w:rsidR="00784544">
        <w:trPr>
          <w:trHeight w:val="399"/>
        </w:trPr>
        <w:tc>
          <w:tcPr>
            <w:tcW w:w="9501" w:type="dxa"/>
            <w:gridSpan w:val="6"/>
            <w:tcBorders>
              <w:top w:val="single" w:sz="2" w:space="0" w:color="000001"/>
              <w:left w:val="single" w:sz="2" w:space="0" w:color="000001"/>
              <w:bottom w:val="single" w:sz="2" w:space="0" w:color="000001"/>
              <w:right w:val="single" w:sz="2" w:space="0" w:color="000001"/>
            </w:tcBorders>
            <w:shd w:val="clear" w:color="auto" w:fill="FFFFFF"/>
            <w:tcMar>
              <w:left w:w="18" w:type="dxa"/>
            </w:tcMar>
          </w:tcPr>
          <w:p w:rsidR="00784544" w:rsidRDefault="00A264B7">
            <w:pPr>
              <w:pStyle w:val="afff8"/>
              <w:jc w:val="center"/>
            </w:pPr>
            <w:r>
              <w:rPr>
                <w:color w:val="1C1C1C"/>
                <w:sz w:val="22"/>
                <w:szCs w:val="22"/>
              </w:rPr>
              <w:t>Water supply network</w:t>
            </w:r>
          </w:p>
        </w:tc>
      </w:tr>
      <w:tr w:rsidR="00784544">
        <w:tc>
          <w:tcPr>
            <w:tcW w:w="980" w:type="dxa"/>
            <w:vMerge w:val="restart"/>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sz w:val="22"/>
                <w:szCs w:val="22"/>
              </w:rPr>
              <w:t>1</w:t>
            </w:r>
          </w:p>
        </w:tc>
        <w:tc>
          <w:tcPr>
            <w:tcW w:w="2880" w:type="dxa"/>
            <w:vMerge w:val="restart"/>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textAlignment w:val="center"/>
            </w:pPr>
            <w:r>
              <w:rPr>
                <w:color w:val="1C1C1C"/>
              </w:rPr>
              <w:t>WPS "</w:t>
            </w:r>
            <w:proofErr w:type="spellStart"/>
            <w:r>
              <w:rPr>
                <w:color w:val="1C1C1C"/>
              </w:rPr>
              <w:t>Pyatnychany</w:t>
            </w:r>
            <w:proofErr w:type="spellEnd"/>
            <w:r>
              <w:rPr>
                <w:color w:val="1C1C1C"/>
              </w:rPr>
              <w:t xml:space="preserve">" to </w:t>
            </w:r>
            <w:proofErr w:type="spellStart"/>
            <w:r>
              <w:rPr>
                <w:color w:val="1C1C1C"/>
              </w:rPr>
              <w:t>Pyrogova</w:t>
            </w:r>
            <w:proofErr w:type="spellEnd"/>
            <w:r>
              <w:rPr>
                <w:color w:val="1C1C1C"/>
              </w:rPr>
              <w:t xml:space="preserve"> street</w:t>
            </w:r>
          </w:p>
        </w:tc>
        <w:tc>
          <w:tcPr>
            <w:tcW w:w="1125"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sz w:val="22"/>
                <w:szCs w:val="22"/>
              </w:rPr>
              <w:t>1200</w:t>
            </w:r>
          </w:p>
        </w:tc>
        <w:tc>
          <w:tcPr>
            <w:tcW w:w="1979"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rPr>
              <w:t>3800</w:t>
            </w:r>
          </w:p>
        </w:tc>
        <w:tc>
          <w:tcPr>
            <w:tcW w:w="1169" w:type="dxa"/>
            <w:vMerge w:val="restart"/>
            <w:tcBorders>
              <w:top w:val="single" w:sz="2" w:space="0" w:color="000001"/>
              <w:left w:val="single" w:sz="2" w:space="0" w:color="000001"/>
              <w:bottom w:val="single" w:sz="2" w:space="0" w:color="000001"/>
            </w:tcBorders>
            <w:shd w:val="clear" w:color="auto" w:fill="FFFFFF"/>
            <w:tcMar>
              <w:left w:w="18" w:type="dxa"/>
            </w:tcMar>
            <w:vAlign w:val="center"/>
          </w:tcPr>
          <w:p w:rsidR="00784544" w:rsidRDefault="00A264B7">
            <w:pPr>
              <w:pStyle w:val="afff8"/>
              <w:jc w:val="center"/>
              <w:textAlignment w:val="center"/>
            </w:pPr>
            <w:r>
              <w:rPr>
                <w:color w:val="1C1C1C"/>
              </w:rPr>
              <w:t>20050</w:t>
            </w:r>
          </w:p>
        </w:tc>
        <w:tc>
          <w:tcPr>
            <w:tcW w:w="1368" w:type="dxa"/>
            <w:tcBorders>
              <w:top w:val="single" w:sz="2" w:space="0" w:color="000001"/>
              <w:left w:val="single" w:sz="2" w:space="0" w:color="000001"/>
              <w:bottom w:val="single" w:sz="2" w:space="0" w:color="000001"/>
              <w:right w:val="single" w:sz="2" w:space="0" w:color="000001"/>
            </w:tcBorders>
            <w:shd w:val="clear" w:color="auto" w:fill="FFFFFF"/>
            <w:tcMar>
              <w:left w:w="18" w:type="dxa"/>
            </w:tcMar>
            <w:vAlign w:val="center"/>
          </w:tcPr>
          <w:p w:rsidR="00784544" w:rsidRDefault="00A264B7">
            <w:pPr>
              <w:pStyle w:val="afff8"/>
              <w:jc w:val="center"/>
              <w:textAlignment w:val="center"/>
            </w:pPr>
            <w:r>
              <w:rPr>
                <w:color w:val="1C1C1C"/>
                <w:sz w:val="22"/>
                <w:szCs w:val="22"/>
              </w:rPr>
              <w:t xml:space="preserve">Reinforced concrete </w:t>
            </w:r>
          </w:p>
        </w:tc>
      </w:tr>
      <w:tr w:rsidR="00784544">
        <w:tc>
          <w:tcPr>
            <w:tcW w:w="980" w:type="dxa"/>
            <w:vMerge/>
            <w:tcBorders>
              <w:top w:val="single" w:sz="2" w:space="0" w:color="000001"/>
              <w:left w:val="single" w:sz="2" w:space="0" w:color="000001"/>
              <w:bottom w:val="single" w:sz="2" w:space="0" w:color="000001"/>
            </w:tcBorders>
            <w:shd w:val="clear" w:color="auto" w:fill="FFFFFF"/>
            <w:tcMar>
              <w:left w:w="18" w:type="dxa"/>
            </w:tcMar>
          </w:tcPr>
          <w:p w:rsidR="00784544" w:rsidRDefault="00784544">
            <w:pPr>
              <w:rPr>
                <w:color w:val="1C1C1C"/>
              </w:rPr>
            </w:pPr>
          </w:p>
        </w:tc>
        <w:tc>
          <w:tcPr>
            <w:tcW w:w="2880" w:type="dxa"/>
            <w:vMerge/>
            <w:tcBorders>
              <w:top w:val="single" w:sz="2" w:space="0" w:color="000001"/>
              <w:left w:val="single" w:sz="2" w:space="0" w:color="000001"/>
              <w:bottom w:val="single" w:sz="2" w:space="0" w:color="000001"/>
            </w:tcBorders>
            <w:shd w:val="clear" w:color="auto" w:fill="FFFFFF"/>
            <w:tcMar>
              <w:left w:w="18" w:type="dxa"/>
            </w:tcMar>
          </w:tcPr>
          <w:p w:rsidR="00784544" w:rsidRDefault="00784544">
            <w:pPr>
              <w:rPr>
                <w:color w:val="1C1C1C"/>
              </w:rPr>
            </w:pPr>
          </w:p>
        </w:tc>
        <w:tc>
          <w:tcPr>
            <w:tcW w:w="1125"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sz w:val="22"/>
                <w:szCs w:val="22"/>
              </w:rPr>
              <w:t>900</w:t>
            </w:r>
          </w:p>
        </w:tc>
        <w:tc>
          <w:tcPr>
            <w:tcW w:w="1979"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rPr>
              <w:t>1850</w:t>
            </w:r>
          </w:p>
        </w:tc>
        <w:tc>
          <w:tcPr>
            <w:tcW w:w="1169" w:type="dxa"/>
            <w:vMerge/>
            <w:tcBorders>
              <w:top w:val="single" w:sz="2" w:space="0" w:color="000001"/>
              <w:left w:val="single" w:sz="2" w:space="0" w:color="000001"/>
              <w:bottom w:val="single" w:sz="2" w:space="0" w:color="000001"/>
            </w:tcBorders>
            <w:shd w:val="clear" w:color="auto" w:fill="FFFFFF"/>
            <w:tcMar>
              <w:left w:w="18" w:type="dxa"/>
            </w:tcMar>
            <w:vAlign w:val="center"/>
          </w:tcPr>
          <w:p w:rsidR="00784544" w:rsidRDefault="00784544">
            <w:pPr>
              <w:rPr>
                <w:color w:val="1C1C1C"/>
              </w:rPr>
            </w:pPr>
          </w:p>
        </w:tc>
        <w:tc>
          <w:tcPr>
            <w:tcW w:w="1368" w:type="dxa"/>
            <w:tcBorders>
              <w:top w:val="single" w:sz="2" w:space="0" w:color="000001"/>
              <w:left w:val="single" w:sz="2" w:space="0" w:color="000001"/>
              <w:bottom w:val="single" w:sz="2" w:space="0" w:color="000001"/>
              <w:right w:val="single" w:sz="2" w:space="0" w:color="000001"/>
            </w:tcBorders>
            <w:shd w:val="clear" w:color="auto" w:fill="FFFFFF"/>
            <w:tcMar>
              <w:left w:w="18" w:type="dxa"/>
            </w:tcMar>
            <w:vAlign w:val="center"/>
          </w:tcPr>
          <w:p w:rsidR="00784544" w:rsidRDefault="00A264B7">
            <w:pPr>
              <w:jc w:val="center"/>
              <w:textAlignment w:val="center"/>
            </w:pPr>
            <w:r>
              <w:rPr>
                <w:color w:val="1C1C1C"/>
                <w:sz w:val="22"/>
                <w:szCs w:val="22"/>
              </w:rPr>
              <w:t>Reinforced concrete</w:t>
            </w:r>
          </w:p>
        </w:tc>
      </w:tr>
      <w:tr w:rsidR="00784544">
        <w:tc>
          <w:tcPr>
            <w:tcW w:w="980" w:type="dxa"/>
            <w:vMerge/>
            <w:tcBorders>
              <w:top w:val="single" w:sz="2" w:space="0" w:color="000001"/>
              <w:left w:val="single" w:sz="2" w:space="0" w:color="000001"/>
              <w:bottom w:val="single" w:sz="2" w:space="0" w:color="000001"/>
            </w:tcBorders>
            <w:shd w:val="clear" w:color="auto" w:fill="FFFFFF"/>
            <w:tcMar>
              <w:left w:w="18" w:type="dxa"/>
            </w:tcMar>
          </w:tcPr>
          <w:p w:rsidR="00784544" w:rsidRDefault="00784544">
            <w:pPr>
              <w:rPr>
                <w:color w:val="1C1C1C"/>
              </w:rPr>
            </w:pPr>
          </w:p>
        </w:tc>
        <w:tc>
          <w:tcPr>
            <w:tcW w:w="2880" w:type="dxa"/>
            <w:vMerge/>
            <w:tcBorders>
              <w:top w:val="single" w:sz="2" w:space="0" w:color="000001"/>
              <w:left w:val="single" w:sz="2" w:space="0" w:color="000001"/>
              <w:bottom w:val="single" w:sz="2" w:space="0" w:color="000001"/>
            </w:tcBorders>
            <w:shd w:val="clear" w:color="auto" w:fill="FFFFFF"/>
            <w:tcMar>
              <w:left w:w="18" w:type="dxa"/>
            </w:tcMar>
          </w:tcPr>
          <w:p w:rsidR="00784544" w:rsidRDefault="00784544">
            <w:pPr>
              <w:rPr>
                <w:color w:val="1C1C1C"/>
              </w:rPr>
            </w:pPr>
          </w:p>
        </w:tc>
        <w:tc>
          <w:tcPr>
            <w:tcW w:w="1125"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sz w:val="22"/>
                <w:szCs w:val="22"/>
              </w:rPr>
              <w:t>800</w:t>
            </w:r>
          </w:p>
        </w:tc>
        <w:tc>
          <w:tcPr>
            <w:tcW w:w="1979"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rPr>
              <w:t>2300/1800</w:t>
            </w:r>
          </w:p>
        </w:tc>
        <w:tc>
          <w:tcPr>
            <w:tcW w:w="1169" w:type="dxa"/>
            <w:vMerge/>
            <w:tcBorders>
              <w:top w:val="single" w:sz="2" w:space="0" w:color="000001"/>
              <w:left w:val="single" w:sz="2" w:space="0" w:color="000001"/>
              <w:bottom w:val="single" w:sz="2" w:space="0" w:color="000001"/>
            </w:tcBorders>
            <w:shd w:val="clear" w:color="auto" w:fill="FFFFFF"/>
            <w:tcMar>
              <w:left w:w="18" w:type="dxa"/>
            </w:tcMar>
            <w:vAlign w:val="center"/>
          </w:tcPr>
          <w:p w:rsidR="00784544" w:rsidRDefault="00784544">
            <w:pPr>
              <w:rPr>
                <w:color w:val="1C1C1C"/>
              </w:rPr>
            </w:pPr>
          </w:p>
        </w:tc>
        <w:tc>
          <w:tcPr>
            <w:tcW w:w="1368" w:type="dxa"/>
            <w:tcBorders>
              <w:top w:val="single" w:sz="2" w:space="0" w:color="000001"/>
              <w:left w:val="single" w:sz="2" w:space="0" w:color="000001"/>
              <w:bottom w:val="single" w:sz="2" w:space="0" w:color="000001"/>
              <w:right w:val="single" w:sz="2" w:space="0" w:color="000001"/>
            </w:tcBorders>
            <w:shd w:val="clear" w:color="auto" w:fill="FFFFFF"/>
            <w:tcMar>
              <w:left w:w="18" w:type="dxa"/>
            </w:tcMar>
            <w:vAlign w:val="center"/>
          </w:tcPr>
          <w:p w:rsidR="00784544" w:rsidRDefault="00A264B7">
            <w:pPr>
              <w:jc w:val="center"/>
              <w:textAlignment w:val="center"/>
            </w:pPr>
            <w:r>
              <w:rPr>
                <w:color w:val="1C1C1C"/>
              </w:rPr>
              <w:t>Steel /</w:t>
            </w:r>
          </w:p>
          <w:p w:rsidR="00784544" w:rsidRDefault="00A264B7">
            <w:pPr>
              <w:jc w:val="center"/>
              <w:textAlignment w:val="center"/>
            </w:pPr>
            <w:r>
              <w:rPr>
                <w:color w:val="1C1C1C"/>
              </w:rPr>
              <w:t>Cast iron</w:t>
            </w:r>
          </w:p>
        </w:tc>
      </w:tr>
      <w:tr w:rsidR="00784544">
        <w:tc>
          <w:tcPr>
            <w:tcW w:w="980" w:type="dxa"/>
            <w:vMerge/>
            <w:tcBorders>
              <w:top w:val="single" w:sz="2" w:space="0" w:color="000001"/>
              <w:left w:val="single" w:sz="2" w:space="0" w:color="000001"/>
              <w:bottom w:val="single" w:sz="2" w:space="0" w:color="000001"/>
            </w:tcBorders>
            <w:shd w:val="clear" w:color="auto" w:fill="FFFFFF"/>
            <w:tcMar>
              <w:left w:w="18" w:type="dxa"/>
            </w:tcMar>
          </w:tcPr>
          <w:p w:rsidR="00784544" w:rsidRDefault="00784544">
            <w:pPr>
              <w:rPr>
                <w:color w:val="1C1C1C"/>
              </w:rPr>
            </w:pPr>
          </w:p>
        </w:tc>
        <w:tc>
          <w:tcPr>
            <w:tcW w:w="2880" w:type="dxa"/>
            <w:vMerge/>
            <w:tcBorders>
              <w:top w:val="single" w:sz="2" w:space="0" w:color="000001"/>
              <w:left w:val="single" w:sz="2" w:space="0" w:color="000001"/>
              <w:bottom w:val="single" w:sz="2" w:space="0" w:color="000001"/>
            </w:tcBorders>
            <w:shd w:val="clear" w:color="auto" w:fill="FFFFFF"/>
            <w:tcMar>
              <w:left w:w="18" w:type="dxa"/>
            </w:tcMar>
          </w:tcPr>
          <w:p w:rsidR="00784544" w:rsidRDefault="00784544">
            <w:pPr>
              <w:rPr>
                <w:color w:val="1C1C1C"/>
              </w:rPr>
            </w:pPr>
          </w:p>
        </w:tc>
        <w:tc>
          <w:tcPr>
            <w:tcW w:w="1125"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sz w:val="22"/>
                <w:szCs w:val="22"/>
              </w:rPr>
              <w:t>600</w:t>
            </w:r>
          </w:p>
        </w:tc>
        <w:tc>
          <w:tcPr>
            <w:tcW w:w="1979"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rPr>
              <w:t>4100</w:t>
            </w:r>
          </w:p>
        </w:tc>
        <w:tc>
          <w:tcPr>
            <w:tcW w:w="1169" w:type="dxa"/>
            <w:vMerge/>
            <w:tcBorders>
              <w:top w:val="single" w:sz="2" w:space="0" w:color="000001"/>
              <w:left w:val="single" w:sz="2" w:space="0" w:color="000001"/>
              <w:bottom w:val="single" w:sz="2" w:space="0" w:color="000001"/>
            </w:tcBorders>
            <w:shd w:val="clear" w:color="auto" w:fill="FFFFFF"/>
            <w:tcMar>
              <w:left w:w="18" w:type="dxa"/>
            </w:tcMar>
            <w:vAlign w:val="center"/>
          </w:tcPr>
          <w:p w:rsidR="00784544" w:rsidRDefault="00784544">
            <w:pPr>
              <w:rPr>
                <w:color w:val="1C1C1C"/>
              </w:rPr>
            </w:pPr>
          </w:p>
        </w:tc>
        <w:tc>
          <w:tcPr>
            <w:tcW w:w="1368" w:type="dxa"/>
            <w:tcBorders>
              <w:top w:val="single" w:sz="2" w:space="0" w:color="000001"/>
              <w:left w:val="single" w:sz="2" w:space="0" w:color="000001"/>
              <w:bottom w:val="single" w:sz="2" w:space="0" w:color="000001"/>
              <w:right w:val="single" w:sz="2" w:space="0" w:color="000001"/>
            </w:tcBorders>
            <w:shd w:val="clear" w:color="auto" w:fill="FFFFFF"/>
            <w:tcMar>
              <w:left w:w="18" w:type="dxa"/>
            </w:tcMar>
            <w:vAlign w:val="center"/>
          </w:tcPr>
          <w:p w:rsidR="00784544" w:rsidRDefault="00A264B7">
            <w:pPr>
              <w:jc w:val="center"/>
              <w:textAlignment w:val="center"/>
            </w:pPr>
            <w:r>
              <w:rPr>
                <w:color w:val="1C1C1C"/>
              </w:rPr>
              <w:t>Steel</w:t>
            </w:r>
          </w:p>
        </w:tc>
      </w:tr>
      <w:tr w:rsidR="00784544">
        <w:tc>
          <w:tcPr>
            <w:tcW w:w="980" w:type="dxa"/>
            <w:vMerge/>
            <w:tcBorders>
              <w:top w:val="single" w:sz="2" w:space="0" w:color="000001"/>
              <w:left w:val="single" w:sz="2" w:space="0" w:color="000001"/>
              <w:bottom w:val="single" w:sz="2" w:space="0" w:color="000001"/>
            </w:tcBorders>
            <w:shd w:val="clear" w:color="auto" w:fill="FFFFFF"/>
            <w:tcMar>
              <w:left w:w="18" w:type="dxa"/>
            </w:tcMar>
          </w:tcPr>
          <w:p w:rsidR="00784544" w:rsidRDefault="00784544">
            <w:pPr>
              <w:rPr>
                <w:color w:val="1C1C1C"/>
              </w:rPr>
            </w:pPr>
          </w:p>
        </w:tc>
        <w:tc>
          <w:tcPr>
            <w:tcW w:w="2880" w:type="dxa"/>
            <w:vMerge/>
            <w:tcBorders>
              <w:top w:val="single" w:sz="2" w:space="0" w:color="000001"/>
              <w:left w:val="single" w:sz="2" w:space="0" w:color="000001"/>
              <w:bottom w:val="single" w:sz="2" w:space="0" w:color="000001"/>
            </w:tcBorders>
            <w:shd w:val="clear" w:color="auto" w:fill="FFFFFF"/>
            <w:tcMar>
              <w:left w:w="18" w:type="dxa"/>
            </w:tcMar>
          </w:tcPr>
          <w:p w:rsidR="00784544" w:rsidRDefault="00784544">
            <w:pPr>
              <w:rPr>
                <w:color w:val="1C1C1C"/>
              </w:rPr>
            </w:pPr>
          </w:p>
        </w:tc>
        <w:tc>
          <w:tcPr>
            <w:tcW w:w="1125"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sz w:val="22"/>
                <w:szCs w:val="22"/>
              </w:rPr>
              <w:t>500</w:t>
            </w:r>
          </w:p>
        </w:tc>
        <w:tc>
          <w:tcPr>
            <w:tcW w:w="1979"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rPr>
              <w:t>3700</w:t>
            </w:r>
          </w:p>
        </w:tc>
        <w:tc>
          <w:tcPr>
            <w:tcW w:w="1169" w:type="dxa"/>
            <w:vMerge/>
            <w:tcBorders>
              <w:top w:val="single" w:sz="2" w:space="0" w:color="000001"/>
              <w:left w:val="single" w:sz="2" w:space="0" w:color="000001"/>
              <w:bottom w:val="single" w:sz="2" w:space="0" w:color="000001"/>
            </w:tcBorders>
            <w:shd w:val="clear" w:color="auto" w:fill="FFFFFF"/>
            <w:tcMar>
              <w:left w:w="18" w:type="dxa"/>
            </w:tcMar>
            <w:vAlign w:val="center"/>
          </w:tcPr>
          <w:p w:rsidR="00784544" w:rsidRDefault="00784544">
            <w:pPr>
              <w:rPr>
                <w:color w:val="1C1C1C"/>
              </w:rPr>
            </w:pPr>
          </w:p>
        </w:tc>
        <w:tc>
          <w:tcPr>
            <w:tcW w:w="1368" w:type="dxa"/>
            <w:tcBorders>
              <w:top w:val="single" w:sz="2" w:space="0" w:color="000001"/>
              <w:left w:val="single" w:sz="2" w:space="0" w:color="000001"/>
              <w:bottom w:val="single" w:sz="2" w:space="0" w:color="000001"/>
              <w:right w:val="single" w:sz="2" w:space="0" w:color="000001"/>
            </w:tcBorders>
            <w:shd w:val="clear" w:color="auto" w:fill="FFFFFF"/>
            <w:tcMar>
              <w:left w:w="18" w:type="dxa"/>
            </w:tcMar>
            <w:vAlign w:val="center"/>
          </w:tcPr>
          <w:p w:rsidR="00784544" w:rsidRDefault="00A264B7">
            <w:pPr>
              <w:jc w:val="center"/>
              <w:textAlignment w:val="center"/>
            </w:pPr>
            <w:r>
              <w:rPr>
                <w:color w:val="1C1C1C"/>
              </w:rPr>
              <w:t>Steel</w:t>
            </w:r>
          </w:p>
        </w:tc>
      </w:tr>
      <w:tr w:rsidR="00784544">
        <w:tc>
          <w:tcPr>
            <w:tcW w:w="980" w:type="dxa"/>
            <w:vMerge/>
            <w:tcBorders>
              <w:top w:val="single" w:sz="2" w:space="0" w:color="000001"/>
              <w:left w:val="single" w:sz="2" w:space="0" w:color="000001"/>
              <w:bottom w:val="single" w:sz="2" w:space="0" w:color="000001"/>
            </w:tcBorders>
            <w:shd w:val="clear" w:color="auto" w:fill="FFFFFF"/>
            <w:tcMar>
              <w:left w:w="18" w:type="dxa"/>
            </w:tcMar>
          </w:tcPr>
          <w:p w:rsidR="00784544" w:rsidRDefault="00784544">
            <w:pPr>
              <w:rPr>
                <w:color w:val="1C1C1C"/>
              </w:rPr>
            </w:pPr>
          </w:p>
        </w:tc>
        <w:tc>
          <w:tcPr>
            <w:tcW w:w="2880" w:type="dxa"/>
            <w:vMerge/>
            <w:tcBorders>
              <w:top w:val="single" w:sz="2" w:space="0" w:color="000001"/>
              <w:left w:val="single" w:sz="2" w:space="0" w:color="000001"/>
              <w:bottom w:val="single" w:sz="2" w:space="0" w:color="000001"/>
            </w:tcBorders>
            <w:shd w:val="clear" w:color="auto" w:fill="FFFFFF"/>
            <w:tcMar>
              <w:left w:w="18" w:type="dxa"/>
            </w:tcMar>
          </w:tcPr>
          <w:p w:rsidR="00784544" w:rsidRDefault="00784544">
            <w:pPr>
              <w:rPr>
                <w:color w:val="1C1C1C"/>
              </w:rPr>
            </w:pPr>
          </w:p>
        </w:tc>
        <w:tc>
          <w:tcPr>
            <w:tcW w:w="1125"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sz w:val="22"/>
                <w:szCs w:val="22"/>
              </w:rPr>
              <w:t>500</w:t>
            </w:r>
          </w:p>
        </w:tc>
        <w:tc>
          <w:tcPr>
            <w:tcW w:w="1979"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rPr>
              <w:t>Underwater pipeline 200m (2 lines per 100 m.)</w:t>
            </w:r>
          </w:p>
        </w:tc>
        <w:tc>
          <w:tcPr>
            <w:tcW w:w="1169" w:type="dxa"/>
            <w:vMerge/>
            <w:tcBorders>
              <w:top w:val="single" w:sz="2" w:space="0" w:color="000001"/>
              <w:left w:val="single" w:sz="2" w:space="0" w:color="000001"/>
              <w:bottom w:val="single" w:sz="2" w:space="0" w:color="000001"/>
            </w:tcBorders>
            <w:shd w:val="clear" w:color="auto" w:fill="FFFFFF"/>
            <w:tcMar>
              <w:left w:w="18" w:type="dxa"/>
            </w:tcMar>
            <w:vAlign w:val="center"/>
          </w:tcPr>
          <w:p w:rsidR="00784544" w:rsidRDefault="00784544">
            <w:pPr>
              <w:rPr>
                <w:color w:val="1C1C1C"/>
              </w:rPr>
            </w:pPr>
          </w:p>
        </w:tc>
        <w:tc>
          <w:tcPr>
            <w:tcW w:w="1368" w:type="dxa"/>
            <w:tcBorders>
              <w:top w:val="single" w:sz="2" w:space="0" w:color="000001"/>
              <w:left w:val="single" w:sz="2" w:space="0" w:color="000001"/>
              <w:bottom w:val="single" w:sz="2" w:space="0" w:color="000001"/>
              <w:right w:val="single" w:sz="2" w:space="0" w:color="000001"/>
            </w:tcBorders>
            <w:shd w:val="clear" w:color="auto" w:fill="FFFFFF"/>
            <w:tcMar>
              <w:left w:w="18" w:type="dxa"/>
            </w:tcMar>
            <w:vAlign w:val="center"/>
          </w:tcPr>
          <w:p w:rsidR="00784544" w:rsidRDefault="00A264B7">
            <w:pPr>
              <w:jc w:val="center"/>
              <w:textAlignment w:val="center"/>
            </w:pPr>
            <w:r>
              <w:rPr>
                <w:color w:val="1C1C1C"/>
              </w:rPr>
              <w:t>Steel</w:t>
            </w:r>
          </w:p>
        </w:tc>
      </w:tr>
      <w:tr w:rsidR="00784544">
        <w:tc>
          <w:tcPr>
            <w:tcW w:w="980" w:type="dxa"/>
            <w:vMerge w:val="restart"/>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sz w:val="22"/>
                <w:szCs w:val="22"/>
              </w:rPr>
              <w:t>2</w:t>
            </w:r>
          </w:p>
        </w:tc>
        <w:tc>
          <w:tcPr>
            <w:tcW w:w="2880" w:type="dxa"/>
            <w:vMerge w:val="restart"/>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rPr>
              <w:t>WPS "</w:t>
            </w:r>
            <w:proofErr w:type="spellStart"/>
            <w:r>
              <w:rPr>
                <w:color w:val="1C1C1C"/>
              </w:rPr>
              <w:t>Pyatnychany</w:t>
            </w:r>
            <w:proofErr w:type="spellEnd"/>
            <w:r>
              <w:rPr>
                <w:color w:val="1C1C1C"/>
              </w:rPr>
              <w:t>" to square "</w:t>
            </w:r>
            <w:proofErr w:type="spellStart"/>
            <w:r>
              <w:rPr>
                <w:color w:val="1C1C1C"/>
              </w:rPr>
              <w:t>Heroiv</w:t>
            </w:r>
            <w:proofErr w:type="spellEnd"/>
            <w:r>
              <w:rPr>
                <w:color w:val="1C1C1C"/>
              </w:rPr>
              <w:t xml:space="preserve"> </w:t>
            </w:r>
            <w:proofErr w:type="spellStart"/>
            <w:r>
              <w:rPr>
                <w:color w:val="1C1C1C"/>
              </w:rPr>
              <w:t>Maidanu</w:t>
            </w:r>
            <w:proofErr w:type="spellEnd"/>
            <w:r>
              <w:rPr>
                <w:color w:val="1C1C1C"/>
              </w:rPr>
              <w:t>"</w:t>
            </w:r>
          </w:p>
        </w:tc>
        <w:tc>
          <w:tcPr>
            <w:tcW w:w="1125"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sz w:val="22"/>
                <w:szCs w:val="22"/>
              </w:rPr>
              <w:t>600</w:t>
            </w:r>
          </w:p>
        </w:tc>
        <w:tc>
          <w:tcPr>
            <w:tcW w:w="1979"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rPr>
              <w:t>1100</w:t>
            </w:r>
          </w:p>
        </w:tc>
        <w:tc>
          <w:tcPr>
            <w:tcW w:w="1169" w:type="dxa"/>
            <w:vMerge w:val="restart"/>
            <w:tcBorders>
              <w:top w:val="single" w:sz="2" w:space="0" w:color="000001"/>
              <w:left w:val="single" w:sz="2" w:space="0" w:color="000001"/>
              <w:bottom w:val="single" w:sz="2" w:space="0" w:color="000001"/>
            </w:tcBorders>
            <w:shd w:val="clear" w:color="auto" w:fill="FFFFFF"/>
            <w:tcMar>
              <w:left w:w="18" w:type="dxa"/>
            </w:tcMar>
            <w:vAlign w:val="center"/>
          </w:tcPr>
          <w:p w:rsidR="00784544" w:rsidRDefault="00A264B7">
            <w:pPr>
              <w:pStyle w:val="afff8"/>
              <w:jc w:val="center"/>
              <w:textAlignment w:val="center"/>
            </w:pPr>
            <w:r>
              <w:rPr>
                <w:color w:val="1C1C1C"/>
                <w:sz w:val="22"/>
                <w:szCs w:val="22"/>
              </w:rPr>
              <w:t>4200</w:t>
            </w:r>
          </w:p>
        </w:tc>
        <w:tc>
          <w:tcPr>
            <w:tcW w:w="1368" w:type="dxa"/>
            <w:vMerge w:val="restart"/>
            <w:tcBorders>
              <w:top w:val="single" w:sz="2" w:space="0" w:color="000001"/>
              <w:left w:val="single" w:sz="2" w:space="0" w:color="000001"/>
              <w:bottom w:val="single" w:sz="2" w:space="0" w:color="000001"/>
              <w:right w:val="single" w:sz="2" w:space="0" w:color="000001"/>
            </w:tcBorders>
            <w:shd w:val="clear" w:color="auto" w:fill="FFFFFF"/>
            <w:tcMar>
              <w:left w:w="18" w:type="dxa"/>
            </w:tcMar>
            <w:vAlign w:val="center"/>
          </w:tcPr>
          <w:p w:rsidR="00784544" w:rsidRDefault="00A264B7">
            <w:pPr>
              <w:pStyle w:val="afff8"/>
              <w:jc w:val="center"/>
              <w:textAlignment w:val="center"/>
            </w:pPr>
            <w:r>
              <w:rPr>
                <w:color w:val="1C1C1C"/>
                <w:sz w:val="22"/>
                <w:szCs w:val="22"/>
              </w:rPr>
              <w:t>Steel</w:t>
            </w:r>
          </w:p>
        </w:tc>
      </w:tr>
      <w:tr w:rsidR="00784544">
        <w:tc>
          <w:tcPr>
            <w:tcW w:w="980" w:type="dxa"/>
            <w:vMerge/>
            <w:tcBorders>
              <w:top w:val="single" w:sz="2" w:space="0" w:color="000001"/>
              <w:left w:val="single" w:sz="2" w:space="0" w:color="000001"/>
              <w:bottom w:val="single" w:sz="2" w:space="0" w:color="000001"/>
            </w:tcBorders>
            <w:shd w:val="clear" w:color="auto" w:fill="FFFFFF"/>
            <w:tcMar>
              <w:left w:w="18" w:type="dxa"/>
            </w:tcMar>
          </w:tcPr>
          <w:p w:rsidR="00784544" w:rsidRDefault="00784544">
            <w:pPr>
              <w:rPr>
                <w:color w:val="1C1C1C"/>
              </w:rPr>
            </w:pPr>
          </w:p>
        </w:tc>
        <w:tc>
          <w:tcPr>
            <w:tcW w:w="2880" w:type="dxa"/>
            <w:vMerge/>
            <w:tcBorders>
              <w:top w:val="single" w:sz="2" w:space="0" w:color="000001"/>
              <w:left w:val="single" w:sz="2" w:space="0" w:color="000001"/>
              <w:bottom w:val="single" w:sz="2" w:space="0" w:color="000001"/>
            </w:tcBorders>
            <w:shd w:val="clear" w:color="auto" w:fill="FFFFFF"/>
            <w:tcMar>
              <w:left w:w="18" w:type="dxa"/>
            </w:tcMar>
          </w:tcPr>
          <w:p w:rsidR="00784544" w:rsidRDefault="00784544">
            <w:pPr>
              <w:rPr>
                <w:color w:val="1C1C1C"/>
              </w:rPr>
            </w:pPr>
          </w:p>
        </w:tc>
        <w:tc>
          <w:tcPr>
            <w:tcW w:w="1125"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sz w:val="22"/>
                <w:szCs w:val="22"/>
              </w:rPr>
              <w:t>500</w:t>
            </w:r>
          </w:p>
        </w:tc>
        <w:tc>
          <w:tcPr>
            <w:tcW w:w="1979"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rPr>
              <w:t>2700</w:t>
            </w:r>
          </w:p>
        </w:tc>
        <w:tc>
          <w:tcPr>
            <w:tcW w:w="1169" w:type="dxa"/>
            <w:vMerge/>
            <w:tcBorders>
              <w:top w:val="single" w:sz="2" w:space="0" w:color="000001"/>
              <w:left w:val="single" w:sz="2" w:space="0" w:color="000001"/>
              <w:bottom w:val="single" w:sz="2" w:space="0" w:color="000001"/>
            </w:tcBorders>
            <w:shd w:val="clear" w:color="auto" w:fill="FFFFFF"/>
            <w:tcMar>
              <w:left w:w="18" w:type="dxa"/>
            </w:tcMar>
            <w:vAlign w:val="center"/>
          </w:tcPr>
          <w:p w:rsidR="00784544" w:rsidRDefault="00784544">
            <w:pPr>
              <w:rPr>
                <w:color w:val="1C1C1C"/>
              </w:rPr>
            </w:pPr>
          </w:p>
        </w:tc>
        <w:tc>
          <w:tcPr>
            <w:tcW w:w="1368" w:type="dxa"/>
            <w:vMerge/>
            <w:tcBorders>
              <w:top w:val="single" w:sz="2" w:space="0" w:color="000001"/>
              <w:left w:val="single" w:sz="2" w:space="0" w:color="000001"/>
              <w:bottom w:val="single" w:sz="2" w:space="0" w:color="000001"/>
              <w:right w:val="single" w:sz="2" w:space="0" w:color="000001"/>
            </w:tcBorders>
            <w:shd w:val="clear" w:color="auto" w:fill="FFFFFF"/>
            <w:tcMar>
              <w:left w:w="18" w:type="dxa"/>
            </w:tcMar>
            <w:vAlign w:val="center"/>
          </w:tcPr>
          <w:p w:rsidR="00784544" w:rsidRDefault="00784544">
            <w:pPr>
              <w:rPr>
                <w:color w:val="1C1C1C"/>
              </w:rPr>
            </w:pPr>
          </w:p>
        </w:tc>
      </w:tr>
      <w:tr w:rsidR="00784544">
        <w:tc>
          <w:tcPr>
            <w:tcW w:w="980" w:type="dxa"/>
            <w:vMerge/>
            <w:tcBorders>
              <w:top w:val="single" w:sz="2" w:space="0" w:color="000001"/>
              <w:left w:val="single" w:sz="2" w:space="0" w:color="000001"/>
              <w:bottom w:val="single" w:sz="2" w:space="0" w:color="000001"/>
            </w:tcBorders>
            <w:shd w:val="clear" w:color="auto" w:fill="FFFFFF"/>
            <w:tcMar>
              <w:left w:w="18" w:type="dxa"/>
            </w:tcMar>
          </w:tcPr>
          <w:p w:rsidR="00784544" w:rsidRDefault="00784544">
            <w:pPr>
              <w:rPr>
                <w:color w:val="1C1C1C"/>
              </w:rPr>
            </w:pPr>
          </w:p>
        </w:tc>
        <w:tc>
          <w:tcPr>
            <w:tcW w:w="2880" w:type="dxa"/>
            <w:vMerge/>
            <w:tcBorders>
              <w:top w:val="single" w:sz="2" w:space="0" w:color="000001"/>
              <w:left w:val="single" w:sz="2" w:space="0" w:color="000001"/>
              <w:bottom w:val="single" w:sz="2" w:space="0" w:color="000001"/>
            </w:tcBorders>
            <w:shd w:val="clear" w:color="auto" w:fill="FFFFFF"/>
            <w:tcMar>
              <w:left w:w="18" w:type="dxa"/>
            </w:tcMar>
          </w:tcPr>
          <w:p w:rsidR="00784544" w:rsidRDefault="00784544">
            <w:pPr>
              <w:rPr>
                <w:color w:val="1C1C1C"/>
              </w:rPr>
            </w:pPr>
          </w:p>
        </w:tc>
        <w:tc>
          <w:tcPr>
            <w:tcW w:w="1125"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sz w:val="22"/>
                <w:szCs w:val="22"/>
              </w:rPr>
              <w:t>500</w:t>
            </w:r>
          </w:p>
        </w:tc>
        <w:tc>
          <w:tcPr>
            <w:tcW w:w="1979"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rPr>
              <w:t>Underwater pipeline 400m (2 lines per 200 m.)</w:t>
            </w:r>
          </w:p>
        </w:tc>
        <w:tc>
          <w:tcPr>
            <w:tcW w:w="1169" w:type="dxa"/>
            <w:vMerge/>
            <w:tcBorders>
              <w:top w:val="single" w:sz="2" w:space="0" w:color="000001"/>
              <w:left w:val="single" w:sz="2" w:space="0" w:color="000001"/>
              <w:bottom w:val="single" w:sz="2" w:space="0" w:color="000001"/>
            </w:tcBorders>
            <w:shd w:val="clear" w:color="auto" w:fill="FFFFFF"/>
            <w:tcMar>
              <w:left w:w="18" w:type="dxa"/>
            </w:tcMar>
            <w:vAlign w:val="center"/>
          </w:tcPr>
          <w:p w:rsidR="00784544" w:rsidRDefault="00784544">
            <w:pPr>
              <w:rPr>
                <w:color w:val="1C1C1C"/>
              </w:rPr>
            </w:pPr>
          </w:p>
        </w:tc>
        <w:tc>
          <w:tcPr>
            <w:tcW w:w="1368" w:type="dxa"/>
            <w:vMerge/>
            <w:tcBorders>
              <w:top w:val="single" w:sz="2" w:space="0" w:color="000001"/>
              <w:left w:val="single" w:sz="2" w:space="0" w:color="000001"/>
              <w:bottom w:val="single" w:sz="2" w:space="0" w:color="000001"/>
              <w:right w:val="single" w:sz="2" w:space="0" w:color="000001"/>
            </w:tcBorders>
            <w:shd w:val="clear" w:color="auto" w:fill="FFFFFF"/>
            <w:tcMar>
              <w:left w:w="18" w:type="dxa"/>
            </w:tcMar>
            <w:vAlign w:val="center"/>
          </w:tcPr>
          <w:p w:rsidR="00784544" w:rsidRDefault="00784544">
            <w:pPr>
              <w:rPr>
                <w:color w:val="1C1C1C"/>
              </w:rPr>
            </w:pPr>
          </w:p>
        </w:tc>
      </w:tr>
      <w:tr w:rsidR="00784544">
        <w:tc>
          <w:tcPr>
            <w:tcW w:w="9501" w:type="dxa"/>
            <w:gridSpan w:val="6"/>
            <w:tcBorders>
              <w:top w:val="single" w:sz="2" w:space="0" w:color="000001"/>
              <w:left w:val="single" w:sz="2" w:space="0" w:color="000001"/>
              <w:bottom w:val="single" w:sz="2" w:space="0" w:color="000001"/>
              <w:right w:val="single" w:sz="2" w:space="0" w:color="000001"/>
            </w:tcBorders>
            <w:shd w:val="clear" w:color="auto" w:fill="FFFFFF"/>
            <w:tcMar>
              <w:left w:w="18" w:type="dxa"/>
            </w:tcMar>
            <w:vAlign w:val="center"/>
          </w:tcPr>
          <w:p w:rsidR="00784544" w:rsidRDefault="00A264B7">
            <w:pPr>
              <w:pStyle w:val="afff8"/>
              <w:jc w:val="center"/>
              <w:textAlignment w:val="center"/>
            </w:pPr>
            <w:r>
              <w:rPr>
                <w:color w:val="1C1C1C"/>
                <w:sz w:val="22"/>
                <w:szCs w:val="22"/>
              </w:rPr>
              <w:t>Sewerage networks</w:t>
            </w:r>
          </w:p>
        </w:tc>
      </w:tr>
      <w:tr w:rsidR="00784544">
        <w:tc>
          <w:tcPr>
            <w:tcW w:w="980" w:type="dxa"/>
            <w:vMerge w:val="restart"/>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sz w:val="22"/>
                <w:szCs w:val="22"/>
              </w:rPr>
              <w:t>3</w:t>
            </w:r>
          </w:p>
        </w:tc>
        <w:tc>
          <w:tcPr>
            <w:tcW w:w="2880" w:type="dxa"/>
            <w:vMerge w:val="restart"/>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rPr>
              <w:t xml:space="preserve">From the WWPS 1-A on the street. G. </w:t>
            </w:r>
            <w:proofErr w:type="spellStart"/>
            <w:r>
              <w:rPr>
                <w:color w:val="1C1C1C"/>
              </w:rPr>
              <w:t>Uspensky</w:t>
            </w:r>
            <w:proofErr w:type="spellEnd"/>
            <w:r>
              <w:rPr>
                <w:color w:val="1C1C1C"/>
              </w:rPr>
              <w:t xml:space="preserve"> to OSK </w:t>
            </w:r>
            <w:proofErr w:type="spellStart"/>
            <w:r>
              <w:rPr>
                <w:color w:val="1C1C1C"/>
              </w:rPr>
              <w:t>Sabarivske</w:t>
            </w:r>
            <w:proofErr w:type="spellEnd"/>
            <w:r>
              <w:rPr>
                <w:color w:val="1C1C1C"/>
              </w:rPr>
              <w:t xml:space="preserve"> highway</w:t>
            </w:r>
          </w:p>
        </w:tc>
        <w:tc>
          <w:tcPr>
            <w:tcW w:w="1125"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sz w:val="22"/>
                <w:szCs w:val="22"/>
              </w:rPr>
              <w:t>1200</w:t>
            </w:r>
          </w:p>
        </w:tc>
        <w:tc>
          <w:tcPr>
            <w:tcW w:w="1979"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sz w:val="22"/>
                <w:szCs w:val="22"/>
              </w:rPr>
              <w:t>6105</w:t>
            </w:r>
          </w:p>
        </w:tc>
        <w:tc>
          <w:tcPr>
            <w:tcW w:w="1169" w:type="dxa"/>
            <w:vMerge w:val="restart"/>
            <w:tcBorders>
              <w:top w:val="single" w:sz="2" w:space="0" w:color="000001"/>
              <w:left w:val="single" w:sz="2" w:space="0" w:color="000001"/>
              <w:bottom w:val="single" w:sz="2" w:space="0" w:color="000001"/>
            </w:tcBorders>
            <w:shd w:val="clear" w:color="auto" w:fill="FFFFFF"/>
            <w:tcMar>
              <w:left w:w="18" w:type="dxa"/>
            </w:tcMar>
            <w:vAlign w:val="center"/>
          </w:tcPr>
          <w:p w:rsidR="00784544" w:rsidRDefault="00A264B7">
            <w:pPr>
              <w:pStyle w:val="afff8"/>
              <w:jc w:val="center"/>
              <w:textAlignment w:val="center"/>
            </w:pPr>
            <w:r>
              <w:rPr>
                <w:color w:val="1C1C1C"/>
                <w:sz w:val="22"/>
                <w:szCs w:val="22"/>
              </w:rPr>
              <w:t>6735</w:t>
            </w:r>
          </w:p>
        </w:tc>
        <w:tc>
          <w:tcPr>
            <w:tcW w:w="1368" w:type="dxa"/>
            <w:tcBorders>
              <w:top w:val="single" w:sz="2" w:space="0" w:color="000001"/>
              <w:left w:val="single" w:sz="2" w:space="0" w:color="000001"/>
              <w:bottom w:val="single" w:sz="2" w:space="0" w:color="000001"/>
              <w:right w:val="single" w:sz="2" w:space="0" w:color="000001"/>
            </w:tcBorders>
            <w:shd w:val="clear" w:color="auto" w:fill="FFFFFF"/>
            <w:tcMar>
              <w:left w:w="18" w:type="dxa"/>
            </w:tcMar>
            <w:vAlign w:val="center"/>
          </w:tcPr>
          <w:p w:rsidR="00784544" w:rsidRDefault="00A264B7">
            <w:pPr>
              <w:pStyle w:val="afff8"/>
              <w:jc w:val="center"/>
              <w:textAlignment w:val="center"/>
            </w:pPr>
            <w:r>
              <w:rPr>
                <w:color w:val="1C1C1C"/>
                <w:sz w:val="22"/>
                <w:szCs w:val="22"/>
              </w:rPr>
              <w:t>Reinforced concrete</w:t>
            </w:r>
          </w:p>
        </w:tc>
      </w:tr>
      <w:tr w:rsidR="00784544">
        <w:tc>
          <w:tcPr>
            <w:tcW w:w="980" w:type="dxa"/>
            <w:vMerge/>
            <w:tcBorders>
              <w:top w:val="single" w:sz="2" w:space="0" w:color="000001"/>
              <w:left w:val="single" w:sz="2" w:space="0" w:color="000001"/>
              <w:bottom w:val="single" w:sz="2" w:space="0" w:color="000001"/>
            </w:tcBorders>
            <w:shd w:val="clear" w:color="auto" w:fill="FFFFFF"/>
            <w:tcMar>
              <w:left w:w="18" w:type="dxa"/>
            </w:tcMar>
          </w:tcPr>
          <w:p w:rsidR="00784544" w:rsidRDefault="00784544">
            <w:pPr>
              <w:rPr>
                <w:color w:val="1C1C1C"/>
              </w:rPr>
            </w:pPr>
          </w:p>
        </w:tc>
        <w:tc>
          <w:tcPr>
            <w:tcW w:w="2880" w:type="dxa"/>
            <w:vMerge/>
            <w:tcBorders>
              <w:top w:val="single" w:sz="2" w:space="0" w:color="000001"/>
              <w:left w:val="single" w:sz="2" w:space="0" w:color="000001"/>
              <w:bottom w:val="single" w:sz="2" w:space="0" w:color="000001"/>
            </w:tcBorders>
            <w:shd w:val="clear" w:color="auto" w:fill="FFFFFF"/>
            <w:tcMar>
              <w:left w:w="18" w:type="dxa"/>
            </w:tcMar>
          </w:tcPr>
          <w:p w:rsidR="00784544" w:rsidRDefault="00784544">
            <w:pPr>
              <w:rPr>
                <w:color w:val="1C1C1C"/>
              </w:rPr>
            </w:pPr>
          </w:p>
        </w:tc>
        <w:tc>
          <w:tcPr>
            <w:tcW w:w="1125"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sz w:val="22"/>
                <w:szCs w:val="22"/>
              </w:rPr>
              <w:t>1000</w:t>
            </w:r>
          </w:p>
        </w:tc>
        <w:tc>
          <w:tcPr>
            <w:tcW w:w="1979"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rPr>
              <w:t>Underwater pipeline 630m (2 lines per 315 m.)</w:t>
            </w:r>
          </w:p>
        </w:tc>
        <w:tc>
          <w:tcPr>
            <w:tcW w:w="1169" w:type="dxa"/>
            <w:vMerge/>
            <w:tcBorders>
              <w:top w:val="single" w:sz="2" w:space="0" w:color="000001"/>
              <w:left w:val="single" w:sz="2" w:space="0" w:color="000001"/>
              <w:bottom w:val="single" w:sz="2" w:space="0" w:color="000001"/>
            </w:tcBorders>
            <w:shd w:val="clear" w:color="auto" w:fill="FFFFFF"/>
            <w:tcMar>
              <w:left w:w="18" w:type="dxa"/>
            </w:tcMar>
            <w:vAlign w:val="center"/>
          </w:tcPr>
          <w:p w:rsidR="00784544" w:rsidRDefault="00784544">
            <w:pPr>
              <w:rPr>
                <w:color w:val="1C1C1C"/>
              </w:rPr>
            </w:pPr>
          </w:p>
        </w:tc>
        <w:tc>
          <w:tcPr>
            <w:tcW w:w="1368" w:type="dxa"/>
            <w:tcBorders>
              <w:top w:val="single" w:sz="2" w:space="0" w:color="000001"/>
              <w:left w:val="single" w:sz="2" w:space="0" w:color="000001"/>
              <w:bottom w:val="single" w:sz="2" w:space="0" w:color="000001"/>
              <w:right w:val="single" w:sz="2" w:space="0" w:color="000001"/>
            </w:tcBorders>
            <w:shd w:val="clear" w:color="auto" w:fill="FFFFFF"/>
            <w:tcMar>
              <w:left w:w="18" w:type="dxa"/>
            </w:tcMar>
            <w:vAlign w:val="center"/>
          </w:tcPr>
          <w:p w:rsidR="00784544" w:rsidRDefault="00A264B7">
            <w:pPr>
              <w:jc w:val="center"/>
              <w:textAlignment w:val="center"/>
            </w:pPr>
            <w:r>
              <w:rPr>
                <w:color w:val="1C1C1C"/>
              </w:rPr>
              <w:t>Steel</w:t>
            </w:r>
          </w:p>
        </w:tc>
      </w:tr>
      <w:tr w:rsidR="00784544">
        <w:tc>
          <w:tcPr>
            <w:tcW w:w="980" w:type="dxa"/>
            <w:vMerge w:val="restart"/>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sz w:val="22"/>
                <w:szCs w:val="22"/>
              </w:rPr>
              <w:t>4</w:t>
            </w:r>
          </w:p>
        </w:tc>
        <w:tc>
          <w:tcPr>
            <w:tcW w:w="2880" w:type="dxa"/>
            <w:vMerge w:val="restart"/>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rPr>
              <w:t xml:space="preserve">From WWPS-1 on the street </w:t>
            </w:r>
            <w:proofErr w:type="spellStart"/>
            <w:r>
              <w:rPr>
                <w:color w:val="1C1C1C"/>
              </w:rPr>
              <w:lastRenderedPageBreak/>
              <w:t>Sverdlova</w:t>
            </w:r>
            <w:proofErr w:type="spellEnd"/>
            <w:r>
              <w:rPr>
                <w:color w:val="1C1C1C"/>
              </w:rPr>
              <w:t xml:space="preserve"> to the OSK </w:t>
            </w:r>
            <w:proofErr w:type="spellStart"/>
            <w:r>
              <w:rPr>
                <w:color w:val="1C1C1C"/>
              </w:rPr>
              <w:t>Sabarivske</w:t>
            </w:r>
            <w:proofErr w:type="spellEnd"/>
            <w:r>
              <w:rPr>
                <w:color w:val="1C1C1C"/>
              </w:rPr>
              <w:t xml:space="preserve"> highway</w:t>
            </w:r>
          </w:p>
        </w:tc>
        <w:tc>
          <w:tcPr>
            <w:tcW w:w="1125"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sz w:val="22"/>
                <w:szCs w:val="22"/>
              </w:rPr>
              <w:lastRenderedPageBreak/>
              <w:t>600</w:t>
            </w:r>
          </w:p>
        </w:tc>
        <w:tc>
          <w:tcPr>
            <w:tcW w:w="1979"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sz w:val="22"/>
                <w:szCs w:val="22"/>
              </w:rPr>
              <w:t>1580</w:t>
            </w:r>
          </w:p>
        </w:tc>
        <w:tc>
          <w:tcPr>
            <w:tcW w:w="1169" w:type="dxa"/>
            <w:vMerge w:val="restart"/>
            <w:tcBorders>
              <w:top w:val="single" w:sz="2" w:space="0" w:color="000001"/>
              <w:left w:val="single" w:sz="2" w:space="0" w:color="000001"/>
              <w:bottom w:val="single" w:sz="2" w:space="0" w:color="000001"/>
            </w:tcBorders>
            <w:shd w:val="clear" w:color="auto" w:fill="FFFFFF"/>
            <w:tcMar>
              <w:left w:w="18" w:type="dxa"/>
            </w:tcMar>
            <w:vAlign w:val="center"/>
          </w:tcPr>
          <w:p w:rsidR="00784544" w:rsidRDefault="00A264B7">
            <w:pPr>
              <w:pStyle w:val="afff8"/>
              <w:jc w:val="center"/>
              <w:textAlignment w:val="center"/>
            </w:pPr>
            <w:r>
              <w:rPr>
                <w:color w:val="1C1C1C"/>
                <w:sz w:val="22"/>
                <w:szCs w:val="22"/>
              </w:rPr>
              <w:t>4065</w:t>
            </w:r>
          </w:p>
        </w:tc>
        <w:tc>
          <w:tcPr>
            <w:tcW w:w="1368" w:type="dxa"/>
            <w:tcBorders>
              <w:top w:val="single" w:sz="2" w:space="0" w:color="000001"/>
              <w:left w:val="single" w:sz="2" w:space="0" w:color="000001"/>
              <w:bottom w:val="single" w:sz="2" w:space="0" w:color="000001"/>
              <w:right w:val="single" w:sz="2" w:space="0" w:color="000001"/>
            </w:tcBorders>
            <w:shd w:val="clear" w:color="auto" w:fill="FFFFFF"/>
            <w:tcMar>
              <w:left w:w="18" w:type="dxa"/>
            </w:tcMar>
            <w:vAlign w:val="center"/>
          </w:tcPr>
          <w:p w:rsidR="00784544" w:rsidRDefault="00A264B7">
            <w:pPr>
              <w:pStyle w:val="afff8"/>
              <w:jc w:val="center"/>
              <w:textAlignment w:val="center"/>
            </w:pPr>
            <w:r>
              <w:rPr>
                <w:color w:val="1C1C1C"/>
              </w:rPr>
              <w:t>PVC</w:t>
            </w:r>
          </w:p>
        </w:tc>
      </w:tr>
      <w:tr w:rsidR="00784544">
        <w:tc>
          <w:tcPr>
            <w:tcW w:w="980" w:type="dxa"/>
            <w:vMerge/>
            <w:tcBorders>
              <w:top w:val="single" w:sz="2" w:space="0" w:color="000001"/>
              <w:left w:val="single" w:sz="2" w:space="0" w:color="000001"/>
              <w:bottom w:val="single" w:sz="2" w:space="0" w:color="000001"/>
            </w:tcBorders>
            <w:shd w:val="clear" w:color="auto" w:fill="FFFFFF"/>
            <w:tcMar>
              <w:left w:w="18" w:type="dxa"/>
            </w:tcMar>
          </w:tcPr>
          <w:p w:rsidR="00784544" w:rsidRDefault="00784544">
            <w:pPr>
              <w:rPr>
                <w:color w:val="1C1C1C"/>
              </w:rPr>
            </w:pPr>
          </w:p>
        </w:tc>
        <w:tc>
          <w:tcPr>
            <w:tcW w:w="2880" w:type="dxa"/>
            <w:vMerge/>
            <w:tcBorders>
              <w:top w:val="single" w:sz="2" w:space="0" w:color="000001"/>
              <w:left w:val="single" w:sz="2" w:space="0" w:color="000001"/>
              <w:bottom w:val="single" w:sz="2" w:space="0" w:color="000001"/>
            </w:tcBorders>
            <w:shd w:val="clear" w:color="auto" w:fill="FFFFFF"/>
            <w:tcMar>
              <w:left w:w="18" w:type="dxa"/>
            </w:tcMar>
          </w:tcPr>
          <w:p w:rsidR="00784544" w:rsidRDefault="00784544">
            <w:pPr>
              <w:rPr>
                <w:color w:val="1C1C1C"/>
              </w:rPr>
            </w:pPr>
          </w:p>
        </w:tc>
        <w:tc>
          <w:tcPr>
            <w:tcW w:w="1125"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sz w:val="22"/>
                <w:szCs w:val="22"/>
              </w:rPr>
              <w:t>600</w:t>
            </w:r>
          </w:p>
        </w:tc>
        <w:tc>
          <w:tcPr>
            <w:tcW w:w="1979"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sz w:val="22"/>
                <w:szCs w:val="22"/>
              </w:rPr>
              <w:t>2485</w:t>
            </w:r>
          </w:p>
        </w:tc>
        <w:tc>
          <w:tcPr>
            <w:tcW w:w="1169" w:type="dxa"/>
            <w:vMerge/>
            <w:tcBorders>
              <w:top w:val="single" w:sz="2" w:space="0" w:color="000001"/>
              <w:left w:val="single" w:sz="2" w:space="0" w:color="000001"/>
              <w:bottom w:val="single" w:sz="2" w:space="0" w:color="000001"/>
            </w:tcBorders>
            <w:shd w:val="clear" w:color="auto" w:fill="FFFFFF"/>
            <w:tcMar>
              <w:left w:w="18" w:type="dxa"/>
            </w:tcMar>
            <w:vAlign w:val="center"/>
          </w:tcPr>
          <w:p w:rsidR="00784544" w:rsidRDefault="00784544">
            <w:pPr>
              <w:rPr>
                <w:color w:val="1C1C1C"/>
              </w:rPr>
            </w:pPr>
          </w:p>
        </w:tc>
        <w:tc>
          <w:tcPr>
            <w:tcW w:w="1368" w:type="dxa"/>
            <w:tcBorders>
              <w:top w:val="single" w:sz="2" w:space="0" w:color="000001"/>
              <w:left w:val="single" w:sz="2" w:space="0" w:color="000001"/>
              <w:bottom w:val="single" w:sz="2" w:space="0" w:color="000001"/>
              <w:right w:val="single" w:sz="2" w:space="0" w:color="000001"/>
            </w:tcBorders>
            <w:shd w:val="clear" w:color="auto" w:fill="FFFFFF"/>
            <w:tcMar>
              <w:left w:w="18" w:type="dxa"/>
            </w:tcMar>
            <w:vAlign w:val="center"/>
          </w:tcPr>
          <w:p w:rsidR="00784544" w:rsidRDefault="00A264B7">
            <w:pPr>
              <w:pStyle w:val="afff8"/>
              <w:jc w:val="center"/>
              <w:textAlignment w:val="center"/>
            </w:pPr>
            <w:r>
              <w:rPr>
                <w:color w:val="1C1C1C"/>
              </w:rPr>
              <w:t>Steel</w:t>
            </w:r>
          </w:p>
        </w:tc>
      </w:tr>
      <w:tr w:rsidR="00784544">
        <w:tc>
          <w:tcPr>
            <w:tcW w:w="980"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sz w:val="22"/>
                <w:szCs w:val="22"/>
              </w:rPr>
              <w:t>5</w:t>
            </w:r>
          </w:p>
        </w:tc>
        <w:tc>
          <w:tcPr>
            <w:tcW w:w="2880"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rPr>
              <w:t xml:space="preserve">From street </w:t>
            </w:r>
            <w:proofErr w:type="spellStart"/>
            <w:r>
              <w:rPr>
                <w:color w:val="1C1C1C"/>
              </w:rPr>
              <w:t>Shyrshova</w:t>
            </w:r>
            <w:proofErr w:type="spellEnd"/>
            <w:r>
              <w:rPr>
                <w:color w:val="1C1C1C"/>
              </w:rPr>
              <w:t xml:space="preserve"> to the street </w:t>
            </w:r>
            <w:r w:rsidRPr="00A264B7">
              <w:rPr>
                <w:color w:val="1C1C1C"/>
              </w:rPr>
              <w:t xml:space="preserve">D. </w:t>
            </w:r>
            <w:proofErr w:type="spellStart"/>
            <w:r w:rsidRPr="00A264B7">
              <w:rPr>
                <w:color w:val="1C1C1C"/>
              </w:rPr>
              <w:t>Nechaya</w:t>
            </w:r>
            <w:proofErr w:type="spellEnd"/>
          </w:p>
        </w:tc>
        <w:tc>
          <w:tcPr>
            <w:tcW w:w="1125"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sz w:val="22"/>
                <w:szCs w:val="22"/>
              </w:rPr>
              <w:t>800</w:t>
            </w:r>
          </w:p>
        </w:tc>
        <w:tc>
          <w:tcPr>
            <w:tcW w:w="1979" w:type="dxa"/>
            <w:tcBorders>
              <w:top w:val="single" w:sz="2" w:space="0" w:color="000001"/>
              <w:left w:val="single" w:sz="2" w:space="0" w:color="000001"/>
              <w:bottom w:val="single" w:sz="2" w:space="0" w:color="000001"/>
            </w:tcBorders>
            <w:shd w:val="clear" w:color="auto" w:fill="FFFFFF"/>
            <w:tcMar>
              <w:left w:w="18" w:type="dxa"/>
            </w:tcMar>
          </w:tcPr>
          <w:p w:rsidR="00784544" w:rsidRDefault="00A264B7">
            <w:pPr>
              <w:pStyle w:val="afff8"/>
              <w:jc w:val="center"/>
              <w:textAlignment w:val="center"/>
            </w:pPr>
            <w:r>
              <w:rPr>
                <w:color w:val="1C1C1C"/>
              </w:rPr>
              <w:t>1400</w:t>
            </w:r>
          </w:p>
        </w:tc>
        <w:tc>
          <w:tcPr>
            <w:tcW w:w="1169" w:type="dxa"/>
            <w:tcBorders>
              <w:top w:val="single" w:sz="2" w:space="0" w:color="000001"/>
              <w:left w:val="single" w:sz="2" w:space="0" w:color="000001"/>
              <w:bottom w:val="single" w:sz="2" w:space="0" w:color="000001"/>
            </w:tcBorders>
            <w:shd w:val="clear" w:color="auto" w:fill="FFFFFF"/>
            <w:tcMar>
              <w:left w:w="18" w:type="dxa"/>
            </w:tcMar>
            <w:vAlign w:val="center"/>
          </w:tcPr>
          <w:p w:rsidR="00784544" w:rsidRDefault="00A264B7">
            <w:pPr>
              <w:pStyle w:val="afff8"/>
              <w:jc w:val="center"/>
              <w:textAlignment w:val="center"/>
            </w:pPr>
            <w:r>
              <w:rPr>
                <w:color w:val="1C1C1C"/>
                <w:sz w:val="22"/>
                <w:szCs w:val="22"/>
              </w:rPr>
              <w:t>1400</w:t>
            </w:r>
          </w:p>
        </w:tc>
        <w:tc>
          <w:tcPr>
            <w:tcW w:w="1368" w:type="dxa"/>
            <w:tcBorders>
              <w:top w:val="single" w:sz="2" w:space="0" w:color="000001"/>
              <w:left w:val="single" w:sz="2" w:space="0" w:color="000001"/>
              <w:bottom w:val="single" w:sz="2" w:space="0" w:color="000001"/>
              <w:right w:val="single" w:sz="2" w:space="0" w:color="000001"/>
            </w:tcBorders>
            <w:shd w:val="clear" w:color="auto" w:fill="FFFFFF"/>
            <w:tcMar>
              <w:left w:w="18" w:type="dxa"/>
            </w:tcMar>
            <w:vAlign w:val="center"/>
          </w:tcPr>
          <w:p w:rsidR="00784544" w:rsidRDefault="00A264B7">
            <w:pPr>
              <w:pStyle w:val="afff8"/>
              <w:jc w:val="center"/>
              <w:textAlignment w:val="center"/>
            </w:pPr>
            <w:r>
              <w:rPr>
                <w:color w:val="1C1C1C"/>
                <w:sz w:val="22"/>
                <w:szCs w:val="22"/>
              </w:rPr>
              <w:t>Reinforced concrete</w:t>
            </w:r>
          </w:p>
        </w:tc>
      </w:tr>
    </w:tbl>
    <w:p w:rsidR="00784544" w:rsidRDefault="00784544">
      <w:pPr>
        <w:spacing w:after="120"/>
        <w:contextualSpacing/>
        <w:jc w:val="both"/>
        <w:rPr>
          <w:b/>
          <w:color w:val="1C1C1C"/>
          <w:u w:val="single"/>
        </w:rPr>
      </w:pPr>
    </w:p>
    <w:p w:rsidR="00784544" w:rsidRDefault="00A264B7" w:rsidP="00A30DA1">
      <w:pPr>
        <w:spacing w:after="120"/>
        <w:ind w:firstLine="567"/>
        <w:contextualSpacing/>
        <w:jc w:val="both"/>
      </w:pPr>
      <w:r>
        <w:rPr>
          <w:b/>
          <w:color w:val="1C1C1C"/>
          <w:u w:val="single"/>
        </w:rPr>
        <w:t xml:space="preserve">The list of sections may be revised depending on the results of the hydraulic analysis and calculations performed under Task 2. </w:t>
      </w:r>
      <w:r>
        <w:rPr>
          <w:b/>
          <w:color w:val="1C1C1C"/>
        </w:rPr>
        <w:t>Any revisions may be made only in writing and agreed by the Client in accordance with the terms of the contract.</w:t>
      </w:r>
    </w:p>
    <w:p w:rsidR="00784544" w:rsidRDefault="00A264B7" w:rsidP="00A30DA1">
      <w:pPr>
        <w:spacing w:after="120"/>
        <w:ind w:firstLine="680"/>
        <w:contextualSpacing/>
      </w:pPr>
      <w:r>
        <w:rPr>
          <w:color w:val="1C1C1C"/>
        </w:rPr>
        <w:t>For each of these sections the Consultant should prepare:</w:t>
      </w:r>
    </w:p>
    <w:p w:rsidR="00784544" w:rsidRDefault="00A264B7" w:rsidP="00A30DA1">
      <w:pPr>
        <w:spacing w:after="120"/>
        <w:ind w:firstLine="680"/>
        <w:contextualSpacing/>
        <w:jc w:val="both"/>
      </w:pPr>
      <w:r>
        <w:rPr>
          <w:color w:val="1C1C1C"/>
        </w:rPr>
        <w:t xml:space="preserve">1. </w:t>
      </w:r>
      <w:r>
        <w:rPr>
          <w:color w:val="1C1C1C"/>
          <w:u w:val="single"/>
        </w:rPr>
        <w:t>Feasibility Study</w:t>
      </w:r>
      <w:r>
        <w:rPr>
          <w:color w:val="1C1C1C"/>
        </w:rPr>
        <w:t xml:space="preserve"> which will include substantiation of basic design solutions, performance characteristics of constructed / reconstructed facilities and pipelines with the relevant calculations, justification for the proposed reconstruction methods, materials and equipment and other parts as provided for in Section 5 of the State Building Standard “ДБН А.2.2-3:2014 "Structure and contents of design documentation for construction".</w:t>
      </w:r>
    </w:p>
    <w:p w:rsidR="00784544" w:rsidRDefault="00A264B7" w:rsidP="00A30DA1">
      <w:pPr>
        <w:spacing w:after="120"/>
        <w:ind w:firstLine="680"/>
        <w:contextualSpacing/>
        <w:jc w:val="both"/>
      </w:pPr>
      <w:r>
        <w:rPr>
          <w:color w:val="1C1C1C"/>
        </w:rPr>
        <w:t xml:space="preserve">2. </w:t>
      </w:r>
      <w:r>
        <w:rPr>
          <w:color w:val="1C1C1C"/>
          <w:u w:val="single"/>
        </w:rPr>
        <w:t>Design</w:t>
      </w:r>
      <w:r>
        <w:rPr>
          <w:color w:val="1C1C1C"/>
        </w:rPr>
        <w:t xml:space="preserve"> which will include definition of technical, architectural, environmental, engineering and technology solutions, cost estimates and other parts as provided for in Section 7 of the State Building Standard “ДБН А.2.2-3:2014 "Structure and contents of design documentation for construction".</w:t>
      </w:r>
    </w:p>
    <w:p w:rsidR="00784544" w:rsidRDefault="00A264B7" w:rsidP="00A30DA1">
      <w:pPr>
        <w:spacing w:after="120"/>
        <w:ind w:firstLine="680"/>
        <w:contextualSpacing/>
        <w:jc w:val="both"/>
      </w:pPr>
      <w:r>
        <w:rPr>
          <w:color w:val="1C1C1C"/>
        </w:rPr>
        <w:t xml:space="preserve">3. </w:t>
      </w:r>
      <w:r>
        <w:rPr>
          <w:color w:val="1C1C1C"/>
          <w:u w:val="single"/>
        </w:rPr>
        <w:t>Detailed Design</w:t>
      </w:r>
      <w:r>
        <w:rPr>
          <w:color w:val="1C1C1C"/>
        </w:rPr>
        <w:t xml:space="preserve"> which will include the definition of technical, architectural, environmental, engineering and technology solutions, cost estimates and other parts provided by Section 9 of the State Building Standard “ДБН А.2.2-3:2014 "Structure and contents of design documentation for construction".</w:t>
      </w:r>
    </w:p>
    <w:p w:rsidR="00A30DA1" w:rsidRPr="002C3FCC" w:rsidRDefault="00A30DA1">
      <w:pPr>
        <w:spacing w:after="120"/>
        <w:ind w:left="720" w:firstLine="680"/>
        <w:contextualSpacing/>
        <w:rPr>
          <w:b/>
          <w:color w:val="1C1C1C"/>
          <w:u w:val="single"/>
        </w:rPr>
      </w:pPr>
    </w:p>
    <w:p w:rsidR="00784544" w:rsidRDefault="00A264B7" w:rsidP="00A30DA1">
      <w:pPr>
        <w:spacing w:after="120"/>
        <w:ind w:firstLine="567"/>
        <w:contextualSpacing/>
      </w:pPr>
      <w:r>
        <w:rPr>
          <w:b/>
          <w:color w:val="1C1C1C"/>
          <w:u w:val="single"/>
          <w:lang w:val="ru-RU"/>
        </w:rPr>
        <w:t>В</w:t>
      </w:r>
      <w:r w:rsidR="005E24AC">
        <w:rPr>
          <w:b/>
          <w:color w:val="1C1C1C"/>
          <w:u w:val="single"/>
        </w:rPr>
        <w:t>) Preparation of Tender</w:t>
      </w:r>
      <w:r w:rsidR="00A30DA1">
        <w:rPr>
          <w:b/>
          <w:color w:val="1C1C1C"/>
          <w:u w:val="single"/>
        </w:rPr>
        <w:t xml:space="preserve"> D</w:t>
      </w:r>
      <w:r>
        <w:rPr>
          <w:b/>
          <w:color w:val="1C1C1C"/>
          <w:u w:val="single"/>
        </w:rPr>
        <w:t>ocume</w:t>
      </w:r>
      <w:r w:rsidR="00A30DA1">
        <w:rPr>
          <w:b/>
          <w:color w:val="1C1C1C"/>
          <w:u w:val="single"/>
        </w:rPr>
        <w:t>nts</w:t>
      </w:r>
      <w:r>
        <w:rPr>
          <w:b/>
          <w:color w:val="1C1C1C"/>
          <w:u w:val="single"/>
        </w:rPr>
        <w:t>:</w:t>
      </w:r>
    </w:p>
    <w:p w:rsidR="00784544" w:rsidRPr="00E621FD" w:rsidRDefault="00A264B7" w:rsidP="00A30DA1">
      <w:pPr>
        <w:spacing w:after="120"/>
        <w:ind w:firstLine="567"/>
        <w:contextualSpacing/>
        <w:jc w:val="both"/>
      </w:pPr>
      <w:r>
        <w:rPr>
          <w:rFonts w:cstheme="majorHAnsi"/>
          <w:color w:val="1C1C1C"/>
        </w:rPr>
        <w:t>Which involves p</w:t>
      </w:r>
      <w:r w:rsidR="005E24AC">
        <w:rPr>
          <w:rFonts w:cs="Cambria"/>
          <w:color w:val="1C1C1C"/>
        </w:rPr>
        <w:t>reparation of Tender</w:t>
      </w:r>
      <w:r w:rsidR="00A30DA1">
        <w:rPr>
          <w:rFonts w:cs="Cambria"/>
          <w:color w:val="1C1C1C"/>
        </w:rPr>
        <w:t xml:space="preserve"> Documents</w:t>
      </w:r>
      <w:r>
        <w:rPr>
          <w:rFonts w:cs="Cambria"/>
          <w:color w:val="1C1C1C"/>
        </w:rPr>
        <w:t xml:space="preserve"> using IBRD SBD "Works" - all sections, including Section "Works Requirements" with Drawings, Specifications, and Bill of Quantities, Schedule of Daywork rates and determination of Provisional Sums</w:t>
      </w:r>
      <w:r>
        <w:rPr>
          <w:rFonts w:cstheme="majorHAnsi"/>
          <w:color w:val="1C1C1C"/>
        </w:rPr>
        <w:t xml:space="preserve"> for the reconstruction of water supply and sewage networks.</w:t>
      </w:r>
      <w:r w:rsidR="004249A7">
        <w:rPr>
          <w:rFonts w:cstheme="majorHAnsi"/>
          <w:color w:val="1C1C1C"/>
        </w:rPr>
        <w:t xml:space="preserve"> </w:t>
      </w:r>
      <w:r w:rsidR="004249A7" w:rsidRPr="00E621FD">
        <w:rPr>
          <w:rFonts w:cstheme="majorHAnsi"/>
          <w:color w:val="1C1C1C"/>
        </w:rPr>
        <w:t>The Consultant</w:t>
      </w:r>
      <w:r w:rsidR="005E24AC">
        <w:rPr>
          <w:rFonts w:cstheme="majorHAnsi"/>
          <w:color w:val="1C1C1C"/>
        </w:rPr>
        <w:t xml:space="preserve"> shall correct the draft Tender</w:t>
      </w:r>
      <w:r w:rsidR="004249A7" w:rsidRPr="00E621FD">
        <w:rPr>
          <w:rFonts w:cstheme="majorHAnsi"/>
          <w:color w:val="1C1C1C"/>
        </w:rPr>
        <w:t xml:space="preserve"> Document as the Client may require until </w:t>
      </w:r>
      <w:r w:rsidR="005E24AC">
        <w:rPr>
          <w:rFonts w:cstheme="majorHAnsi"/>
          <w:color w:val="1C1C1C"/>
        </w:rPr>
        <w:t>acceptance of the Tender</w:t>
      </w:r>
      <w:r w:rsidR="004249A7" w:rsidRPr="00E621FD">
        <w:rPr>
          <w:rFonts w:cstheme="majorHAnsi"/>
          <w:color w:val="1C1C1C"/>
        </w:rPr>
        <w:t xml:space="preserve"> Document by the Client. </w:t>
      </w:r>
    </w:p>
    <w:p w:rsidR="00784544" w:rsidRDefault="00784544">
      <w:pPr>
        <w:spacing w:after="120"/>
        <w:ind w:left="720" w:firstLine="680"/>
        <w:contextualSpacing/>
        <w:jc w:val="both"/>
        <w:rPr>
          <w:color w:val="1C1C1C"/>
        </w:rPr>
      </w:pPr>
    </w:p>
    <w:p w:rsidR="00784544" w:rsidRDefault="00784544">
      <w:pPr>
        <w:jc w:val="both"/>
        <w:rPr>
          <w:color w:val="1C1C1C"/>
        </w:rPr>
      </w:pPr>
    </w:p>
    <w:p w:rsidR="00784544" w:rsidRDefault="00784544">
      <w:pPr>
        <w:ind w:left="720" w:firstLine="680"/>
        <w:jc w:val="both"/>
        <w:rPr>
          <w:color w:val="1C1C1C"/>
        </w:rPr>
      </w:pPr>
    </w:p>
    <w:p w:rsidR="00784544" w:rsidRDefault="00A264B7">
      <w:pPr>
        <w:ind w:left="720" w:firstLine="680"/>
        <w:jc w:val="both"/>
        <w:rPr>
          <w:color w:val="1C1C1C"/>
        </w:rPr>
      </w:pPr>
      <w:r>
        <w:br w:type="page"/>
      </w:r>
    </w:p>
    <w:p w:rsidR="00784544" w:rsidRDefault="00A264B7" w:rsidP="00A30DA1">
      <w:pPr>
        <w:spacing w:after="120"/>
        <w:ind w:firstLine="851"/>
        <w:contextualSpacing/>
        <w:jc w:val="both"/>
      </w:pPr>
      <w:r>
        <w:rPr>
          <w:b/>
          <w:color w:val="1C1C1C"/>
          <w:sz w:val="28"/>
          <w:szCs w:val="32"/>
          <w:lang w:val="uk-UA"/>
        </w:rPr>
        <w:lastRenderedPageBreak/>
        <w:t>4</w:t>
      </w:r>
      <w:r>
        <w:rPr>
          <w:b/>
          <w:color w:val="1C1C1C"/>
          <w:sz w:val="28"/>
          <w:szCs w:val="28"/>
        </w:rPr>
        <w:t>. Schedule of deliverables.</w:t>
      </w:r>
    </w:p>
    <w:p w:rsidR="00784544" w:rsidRDefault="00A264B7" w:rsidP="00A30DA1">
      <w:pPr>
        <w:spacing w:after="120"/>
        <w:ind w:firstLine="851"/>
        <w:contextualSpacing/>
        <w:jc w:val="both"/>
      </w:pPr>
      <w:r>
        <w:rPr>
          <w:color w:val="1C1C1C"/>
        </w:rPr>
        <w:t xml:space="preserve">The Consultant must prepare and submit to the Client the deliverables in accordance with the list below. </w:t>
      </w:r>
    </w:p>
    <w:p w:rsidR="00784544" w:rsidRDefault="00A264B7" w:rsidP="00A30DA1">
      <w:pPr>
        <w:spacing w:after="120"/>
        <w:ind w:firstLine="851"/>
        <w:contextualSpacing/>
        <w:jc w:val="both"/>
      </w:pPr>
      <w:r>
        <w:rPr>
          <w:color w:val="1C1C1C"/>
        </w:rPr>
        <w:t>Report should be provided in three paper copies and in an electronic version in a standard format acceptable to the Customer. The formatting, title page, wrapping and other minor matters must</w:t>
      </w:r>
      <w:r w:rsidR="00A30DA1">
        <w:rPr>
          <w:color w:val="1C1C1C"/>
        </w:rPr>
        <w:t xml:space="preserve"> be</w:t>
      </w:r>
      <w:r>
        <w:rPr>
          <w:color w:val="1C1C1C"/>
        </w:rPr>
        <w:t xml:space="preserve"> agreed by the Customer and the Consultant.</w:t>
      </w:r>
    </w:p>
    <w:p w:rsidR="00784544" w:rsidRDefault="00A264B7" w:rsidP="00A30DA1">
      <w:pPr>
        <w:spacing w:after="120"/>
        <w:ind w:firstLine="851"/>
        <w:contextualSpacing/>
        <w:jc w:val="both"/>
      </w:pPr>
      <w:r>
        <w:rPr>
          <w:color w:val="1C1C1C"/>
        </w:rPr>
        <w:t>The final versions of the reports should be provided on a CD-ROM in addition to the specified number of paper copies.</w:t>
      </w:r>
    </w:p>
    <w:p w:rsidR="004005E8" w:rsidRDefault="004005E8" w:rsidP="00A30DA1">
      <w:pPr>
        <w:spacing w:after="120"/>
        <w:ind w:firstLine="851"/>
        <w:contextualSpacing/>
        <w:jc w:val="both"/>
        <w:rPr>
          <w:color w:val="1C1C1C"/>
        </w:rPr>
      </w:pPr>
    </w:p>
    <w:p w:rsidR="00784544" w:rsidRPr="004005E8" w:rsidRDefault="00A264B7" w:rsidP="00A30DA1">
      <w:pPr>
        <w:spacing w:after="120"/>
        <w:ind w:firstLine="851"/>
        <w:contextualSpacing/>
        <w:jc w:val="both"/>
        <w:rPr>
          <w:b/>
        </w:rPr>
      </w:pPr>
      <w:r w:rsidRPr="004005E8">
        <w:rPr>
          <w:b/>
          <w:color w:val="1C1C1C"/>
        </w:rPr>
        <w:t>Schedule of deliverables:</w:t>
      </w:r>
    </w:p>
    <w:p w:rsidR="00A30DA1" w:rsidRDefault="00A30DA1" w:rsidP="00A30DA1">
      <w:pPr>
        <w:spacing w:after="120"/>
        <w:ind w:firstLine="680"/>
        <w:contextualSpacing/>
        <w:jc w:val="both"/>
        <w:rPr>
          <w:b/>
          <w:color w:val="1C1C1C"/>
          <w:lang w:val="uk-UA"/>
        </w:rPr>
      </w:pPr>
    </w:p>
    <w:p w:rsidR="00784544" w:rsidRDefault="00A264B7" w:rsidP="00A30DA1">
      <w:pPr>
        <w:spacing w:after="120"/>
        <w:ind w:firstLine="680"/>
        <w:contextualSpacing/>
        <w:jc w:val="both"/>
      </w:pPr>
      <w:r>
        <w:rPr>
          <w:b/>
          <w:color w:val="1C1C1C"/>
          <w:lang w:val="uk-UA"/>
        </w:rPr>
        <w:t>4</w:t>
      </w:r>
      <w:r>
        <w:rPr>
          <w:b/>
          <w:color w:val="1C1C1C"/>
        </w:rPr>
        <w:t>.</w:t>
      </w:r>
      <w:r>
        <w:rPr>
          <w:b/>
          <w:color w:val="1C1C1C"/>
          <w:lang w:val="uk-UA"/>
        </w:rPr>
        <w:t>1</w:t>
      </w:r>
      <w:r>
        <w:rPr>
          <w:b/>
          <w:color w:val="1C1C1C"/>
        </w:rPr>
        <w:t xml:space="preserve"> Inception Report (Task 1,2,3): no later than five (5) weeks from the commencement of the Services, </w:t>
      </w:r>
      <w:r>
        <w:rPr>
          <w:color w:val="1C1C1C"/>
        </w:rPr>
        <w:t>the Consultant shall inspect the facilities included in the scope of the Services, collect and analyze all relevant information, and, based on the results of such analysis, prepare draft Inception Report that reflect key data for each of the three Tasks. Particular attention should be paid to data that may affect the timetable for the implementation of the components of the Project, the terms of reference and / or other aspects of the Services.</w:t>
      </w:r>
    </w:p>
    <w:p w:rsidR="00784544" w:rsidRDefault="00A264B7" w:rsidP="00A30DA1">
      <w:pPr>
        <w:spacing w:after="120"/>
        <w:ind w:firstLine="680"/>
        <w:contextualSpacing/>
        <w:jc w:val="both"/>
      </w:pPr>
      <w:r>
        <w:rPr>
          <w:color w:val="1C1C1C"/>
        </w:rPr>
        <w:t>Within one (1) week of receipt, the Client shall review the draft Inception Report and provide the Consultant with comments / recommendations (if any).</w:t>
      </w:r>
    </w:p>
    <w:p w:rsidR="00784544" w:rsidRDefault="00A264B7" w:rsidP="00A30DA1">
      <w:pPr>
        <w:spacing w:after="120"/>
        <w:ind w:firstLine="680"/>
        <w:contextualSpacing/>
        <w:jc w:val="both"/>
      </w:pPr>
      <w:r>
        <w:rPr>
          <w:color w:val="1C1C1C"/>
        </w:rPr>
        <w:t>Within two (2) weeks from receipt, the Consultant shall submit the final version of the Inception Report taking into account the comments / recommendations of the Client or provide justification of the inability to take into account the comments / recommendations of the Client or their incorrectness.</w:t>
      </w:r>
    </w:p>
    <w:p w:rsidR="00A30DA1" w:rsidRDefault="00A30DA1">
      <w:pPr>
        <w:spacing w:after="120"/>
        <w:ind w:left="720" w:firstLine="680"/>
        <w:contextualSpacing/>
        <w:jc w:val="both"/>
        <w:rPr>
          <w:b/>
          <w:color w:val="1C1C1C"/>
          <w:lang w:val="uk-UA"/>
        </w:rPr>
      </w:pPr>
    </w:p>
    <w:p w:rsidR="00784544" w:rsidRDefault="00A264B7" w:rsidP="004005E8">
      <w:pPr>
        <w:spacing w:after="120"/>
        <w:ind w:firstLine="709"/>
        <w:contextualSpacing/>
        <w:jc w:val="both"/>
      </w:pPr>
      <w:r>
        <w:rPr>
          <w:b/>
          <w:color w:val="1C1C1C"/>
          <w:lang w:val="uk-UA"/>
        </w:rPr>
        <w:t>4</w:t>
      </w:r>
      <w:r>
        <w:rPr>
          <w:b/>
          <w:color w:val="1C1C1C"/>
        </w:rPr>
        <w:t>.2 Preliminary design for reconstruction of water supply station and water treatment plant and tender documentation (Task 1</w:t>
      </w:r>
      <w:r>
        <w:rPr>
          <w:color w:val="1C1C1C"/>
        </w:rPr>
        <w:t xml:space="preserve">): </w:t>
      </w:r>
      <w:r>
        <w:rPr>
          <w:b/>
          <w:color w:val="1C1C1C"/>
        </w:rPr>
        <w:t>no later than twenty (20) weeks from the commencement of the Services</w:t>
      </w:r>
      <w:r>
        <w:rPr>
          <w:color w:val="1C1C1C"/>
        </w:rPr>
        <w:t>, the Consultant shall prepare and provide to the Client a draft Preliminary Design for the Facilities included in the scope of Task 1. The document shall include all items in accordance with Clause 3.4 above, including but not limited to the following:</w:t>
      </w:r>
    </w:p>
    <w:p w:rsidR="00784544" w:rsidRDefault="00A264B7">
      <w:pPr>
        <w:pStyle w:val="afff5"/>
        <w:numPr>
          <w:ilvl w:val="0"/>
          <w:numId w:val="13"/>
        </w:numPr>
        <w:spacing w:after="120"/>
        <w:jc w:val="both"/>
      </w:pPr>
      <w:r>
        <w:rPr>
          <w:color w:val="1C1C1C"/>
        </w:rPr>
        <w:t>the register and assessment of available data and criteria and, if necessary, updated data on water consumption, loads, capacities, etc.;</w:t>
      </w:r>
    </w:p>
    <w:p w:rsidR="00784544" w:rsidRDefault="00A264B7">
      <w:pPr>
        <w:pStyle w:val="afff5"/>
        <w:numPr>
          <w:ilvl w:val="0"/>
          <w:numId w:val="13"/>
        </w:numPr>
        <w:spacing w:after="120"/>
        <w:jc w:val="both"/>
      </w:pPr>
      <w:r>
        <w:rPr>
          <w:color w:val="1C1C1C"/>
        </w:rPr>
        <w:t>register and assessment of the quality of the existing water treatment plant and pumping stations;</w:t>
      </w:r>
    </w:p>
    <w:p w:rsidR="00784544" w:rsidRDefault="00A264B7">
      <w:pPr>
        <w:pStyle w:val="afff5"/>
        <w:numPr>
          <w:ilvl w:val="0"/>
          <w:numId w:val="13"/>
        </w:numPr>
        <w:spacing w:after="120"/>
        <w:jc w:val="both"/>
      </w:pPr>
      <w:r>
        <w:rPr>
          <w:color w:val="1C1C1C"/>
        </w:rPr>
        <w:t>detailed description of the design concepts required, reflecting the expected of water losses, loads and other important technological and hydraulic calculations, scheme (flow diagrams) and design drawings in an appropriate scale;</w:t>
      </w:r>
    </w:p>
    <w:p w:rsidR="00784544" w:rsidRDefault="00A264B7">
      <w:pPr>
        <w:pStyle w:val="afff5"/>
        <w:numPr>
          <w:ilvl w:val="0"/>
          <w:numId w:val="13"/>
        </w:numPr>
        <w:spacing w:after="120"/>
        <w:jc w:val="both"/>
      </w:pPr>
      <w:r>
        <w:rPr>
          <w:color w:val="1C1C1C"/>
        </w:rPr>
        <w:t>detailed description of the equipment to be replaced and installed;</w:t>
      </w:r>
    </w:p>
    <w:p w:rsidR="00784544" w:rsidRDefault="00A264B7">
      <w:pPr>
        <w:pStyle w:val="afff5"/>
        <w:numPr>
          <w:ilvl w:val="0"/>
          <w:numId w:val="13"/>
        </w:numPr>
        <w:spacing w:after="120"/>
        <w:jc w:val="both"/>
      </w:pPr>
      <w:r>
        <w:rPr>
          <w:color w:val="1C1C1C"/>
        </w:rPr>
        <w:t>identified risks of the Project;</w:t>
      </w:r>
    </w:p>
    <w:p w:rsidR="00784544" w:rsidRDefault="00A264B7">
      <w:pPr>
        <w:pStyle w:val="afff5"/>
        <w:numPr>
          <w:ilvl w:val="0"/>
          <w:numId w:val="13"/>
        </w:numPr>
        <w:spacing w:after="120"/>
        <w:jc w:val="both"/>
      </w:pPr>
      <w:r>
        <w:rPr>
          <w:color w:val="1C1C1C"/>
        </w:rPr>
        <w:t>cost estimate of construction and calculation of costs of operation and maintenance;</w:t>
      </w:r>
    </w:p>
    <w:p w:rsidR="00784544" w:rsidRDefault="00A264B7">
      <w:pPr>
        <w:pStyle w:val="afff5"/>
        <w:numPr>
          <w:ilvl w:val="0"/>
          <w:numId w:val="13"/>
        </w:numPr>
        <w:spacing w:after="120"/>
        <w:jc w:val="both"/>
      </w:pPr>
      <w:r>
        <w:rPr>
          <w:color w:val="1C1C1C"/>
        </w:rPr>
        <w:t>expected benefits for the environment.</w:t>
      </w:r>
    </w:p>
    <w:p w:rsidR="00784544" w:rsidRDefault="00A264B7" w:rsidP="004005E8">
      <w:pPr>
        <w:spacing w:after="120"/>
        <w:ind w:firstLine="680"/>
        <w:contextualSpacing/>
        <w:jc w:val="both"/>
      </w:pPr>
      <w:r>
        <w:rPr>
          <w:color w:val="1C1C1C"/>
        </w:rPr>
        <w:lastRenderedPageBreak/>
        <w:t>Within two (2) weeks after receipt, the Client should review the draft Preliminary design, discuss all maters together with the Consultant, identify the most effective reconstruction scenario for Task 1 and issue comments on draft Preliminary design.</w:t>
      </w:r>
    </w:p>
    <w:p w:rsidR="00784544" w:rsidRDefault="00A264B7" w:rsidP="004005E8">
      <w:pPr>
        <w:spacing w:after="120"/>
        <w:ind w:firstLine="680"/>
        <w:contextualSpacing/>
        <w:jc w:val="both"/>
      </w:pPr>
      <w:r>
        <w:rPr>
          <w:color w:val="1C1C1C"/>
        </w:rPr>
        <w:t>No later than four (4) weeks of receiving comments, the Consultant must provide the Client with:</w:t>
      </w:r>
    </w:p>
    <w:p w:rsidR="00784544" w:rsidRDefault="00A264B7">
      <w:pPr>
        <w:numPr>
          <w:ilvl w:val="0"/>
          <w:numId w:val="6"/>
        </w:numPr>
        <w:spacing w:after="120"/>
        <w:contextualSpacing/>
        <w:jc w:val="both"/>
      </w:pPr>
      <w:r>
        <w:rPr>
          <w:color w:val="1C1C1C"/>
        </w:rPr>
        <w:t xml:space="preserve"> the final version of the Preliminary design for the reconstruction of the water supply and water treatment plant (Task 1), taking into account solutions and concepts approved by the Client during review of the draft Preliminary design together with the Consultant; and</w:t>
      </w:r>
    </w:p>
    <w:p w:rsidR="003071C1" w:rsidRPr="00E621FD" w:rsidRDefault="005E24AC" w:rsidP="003071C1">
      <w:pPr>
        <w:numPr>
          <w:ilvl w:val="0"/>
          <w:numId w:val="6"/>
        </w:numPr>
        <w:spacing w:after="120"/>
        <w:contextualSpacing/>
        <w:jc w:val="both"/>
      </w:pPr>
      <w:r>
        <w:rPr>
          <w:color w:val="1C1C1C"/>
        </w:rPr>
        <w:t>draft Tender</w:t>
      </w:r>
      <w:r w:rsidR="004005E8">
        <w:rPr>
          <w:color w:val="1C1C1C"/>
        </w:rPr>
        <w:t xml:space="preserve"> Document for the r</w:t>
      </w:r>
      <w:r w:rsidR="00A264B7">
        <w:rPr>
          <w:color w:val="1C1C1C"/>
        </w:rPr>
        <w:t>econstruction of the water supply and water treatment plant (Task 1) in accordance with paragraph 3.4 above</w:t>
      </w:r>
      <w:r w:rsidR="003071C1">
        <w:rPr>
          <w:color w:val="1C1C1C"/>
        </w:rPr>
        <w:t xml:space="preserve">. </w:t>
      </w:r>
      <w:r w:rsidR="003071C1" w:rsidRPr="003071C1">
        <w:rPr>
          <w:rFonts w:cstheme="majorHAnsi"/>
          <w:color w:val="1C1C1C"/>
        </w:rPr>
        <w:t xml:space="preserve">The Consultant shall correct the draft </w:t>
      </w:r>
      <w:r>
        <w:rPr>
          <w:color w:val="1C1C1C"/>
        </w:rPr>
        <w:t>Tender</w:t>
      </w:r>
      <w:r w:rsidR="003071C1" w:rsidRPr="003071C1">
        <w:rPr>
          <w:rFonts w:cstheme="majorHAnsi"/>
          <w:color w:val="1C1C1C"/>
        </w:rPr>
        <w:t xml:space="preserve"> Document as the Client may require until acceptance of the </w:t>
      </w:r>
      <w:r>
        <w:rPr>
          <w:color w:val="1C1C1C"/>
        </w:rPr>
        <w:t>Tender</w:t>
      </w:r>
      <w:r w:rsidR="003071C1" w:rsidRPr="003071C1">
        <w:rPr>
          <w:rFonts w:cstheme="majorHAnsi"/>
          <w:color w:val="1C1C1C"/>
        </w:rPr>
        <w:t xml:space="preserve"> Document by the Client. </w:t>
      </w:r>
    </w:p>
    <w:p w:rsidR="004005E8" w:rsidRPr="003071C1" w:rsidRDefault="004005E8">
      <w:pPr>
        <w:ind w:firstLine="680"/>
        <w:jc w:val="both"/>
        <w:rPr>
          <w:b/>
          <w:color w:val="1C1C1C"/>
        </w:rPr>
      </w:pPr>
    </w:p>
    <w:p w:rsidR="00784544" w:rsidRDefault="00A264B7">
      <w:pPr>
        <w:ind w:firstLine="680"/>
        <w:jc w:val="both"/>
      </w:pPr>
      <w:r>
        <w:rPr>
          <w:b/>
          <w:color w:val="1C1C1C"/>
          <w:lang w:val="uk-UA"/>
        </w:rPr>
        <w:t>4</w:t>
      </w:r>
      <w:r>
        <w:rPr>
          <w:b/>
          <w:color w:val="1C1C1C"/>
        </w:rPr>
        <w:t>.3 Analysis of the urban water supply network and the development of a single geographic information model (Task 2): no later than twenty (20) weeks from the commencement of the Services</w:t>
      </w:r>
      <w:r>
        <w:rPr>
          <w:color w:val="1C1C1C"/>
        </w:rPr>
        <w:t>, the Consultant shall collect and analyze data relating to the water supply system, execute and provide to the Client a preliminary hydraulic calculation of the city water supply system of Vinnytsia for the generalized consumers in accordance with the requirements of Section 3.5 above.</w:t>
      </w:r>
    </w:p>
    <w:p w:rsidR="00784544" w:rsidRDefault="00A264B7">
      <w:pPr>
        <w:ind w:firstLine="680"/>
        <w:jc w:val="both"/>
      </w:pPr>
      <w:r>
        <w:rPr>
          <w:color w:val="1C1C1C"/>
        </w:rPr>
        <w:t>Within four (4) weeks of receiving the preliminary hydraulic calculation, the Client should review the preliminary calculations, discuss all maters together with the Consultant and approve hydraulic calculations.</w:t>
      </w:r>
    </w:p>
    <w:p w:rsidR="004005E8" w:rsidRDefault="004005E8">
      <w:pPr>
        <w:ind w:firstLine="680"/>
        <w:jc w:val="both"/>
        <w:rPr>
          <w:b/>
          <w:color w:val="1C1C1C"/>
        </w:rPr>
      </w:pPr>
    </w:p>
    <w:p w:rsidR="00784544" w:rsidRDefault="00A264B7">
      <w:pPr>
        <w:ind w:firstLine="680"/>
        <w:jc w:val="both"/>
      </w:pPr>
      <w:r>
        <w:rPr>
          <w:b/>
          <w:color w:val="1C1C1C"/>
        </w:rPr>
        <w:t xml:space="preserve">No later than </w:t>
      </w:r>
      <w:r w:rsidR="003D763A">
        <w:rPr>
          <w:b/>
          <w:color w:val="1C1C1C"/>
        </w:rPr>
        <w:t>thirty-two (32</w:t>
      </w:r>
      <w:r w:rsidR="00B01252">
        <w:rPr>
          <w:b/>
          <w:color w:val="1C1C1C"/>
        </w:rPr>
        <w:t>) weeks from approval of the approval of the Client for hydraulic calculations performed under of Task 2</w:t>
      </w:r>
      <w:r>
        <w:rPr>
          <w:color w:val="1C1C1C"/>
        </w:rPr>
        <w:t>, the Consultant must complete creation of the database and provide the Client with a full functional geoinformation model of the municipal water supply system of Vinnytsia (with hardware and software) and conduct full training of the personnel in accordance with the requirements of Clause 3.5 above.</w:t>
      </w:r>
    </w:p>
    <w:p w:rsidR="004005E8" w:rsidRDefault="004005E8">
      <w:pPr>
        <w:ind w:firstLine="680"/>
        <w:jc w:val="both"/>
        <w:rPr>
          <w:b/>
          <w:color w:val="1C1C1C"/>
          <w:lang w:val="uk-UA"/>
        </w:rPr>
      </w:pPr>
    </w:p>
    <w:p w:rsidR="00784544" w:rsidRDefault="00A264B7">
      <w:pPr>
        <w:ind w:firstLine="680"/>
        <w:jc w:val="both"/>
      </w:pPr>
      <w:r>
        <w:rPr>
          <w:b/>
          <w:color w:val="1C1C1C"/>
          <w:lang w:val="uk-UA"/>
        </w:rPr>
        <w:t>4</w:t>
      </w:r>
      <w:r>
        <w:rPr>
          <w:b/>
          <w:color w:val="1C1C1C"/>
        </w:rPr>
        <w:t xml:space="preserve">.4 Detailed construction design and cost estimates for the reconstruction of the water supply network (Task 3): no later than thirty two (32) weeks from the approval of the Client for hydraulic calculations performed under of Task 2 </w:t>
      </w:r>
      <w:r>
        <w:rPr>
          <w:color w:val="1C1C1C"/>
        </w:rPr>
        <w:t>the Consultant shall provide the Client with a draft design and estimate documentation for each section prepared in accordance with the requirements of Clause 3.6 above</w:t>
      </w:r>
      <w:r>
        <w:rPr>
          <w:b/>
          <w:color w:val="1C1C1C"/>
        </w:rPr>
        <w:t>.</w:t>
      </w:r>
    </w:p>
    <w:p w:rsidR="00784544" w:rsidRDefault="00A264B7">
      <w:pPr>
        <w:ind w:firstLine="680"/>
        <w:jc w:val="both"/>
      </w:pPr>
      <w:r>
        <w:rPr>
          <w:color w:val="1C1C1C"/>
        </w:rPr>
        <w:t>Upon receipt of the draft design and estimate for each section, the Client shall make all necessary arrangements and actions to obtain all necessary permits and / or approvals required by the Ukrainian legislation for such documentation. The Client will issue a notice stating all the shortcomings identified in the design estimate documentation for each section and will request the Consultant to correct them.</w:t>
      </w:r>
    </w:p>
    <w:p w:rsidR="00784544" w:rsidRDefault="00A264B7">
      <w:pPr>
        <w:ind w:firstLine="680"/>
        <w:jc w:val="both"/>
      </w:pPr>
      <w:r>
        <w:rPr>
          <w:color w:val="1C1C1C"/>
        </w:rPr>
        <w:t>No later than six (6) weeks of receipt of the notice from the Client, the Consultant shall provide the Client with:</w:t>
      </w:r>
    </w:p>
    <w:p w:rsidR="00784544" w:rsidRDefault="00A264B7">
      <w:pPr>
        <w:numPr>
          <w:ilvl w:val="0"/>
          <w:numId w:val="5"/>
        </w:numPr>
        <w:spacing w:after="240"/>
        <w:contextualSpacing/>
        <w:jc w:val="both"/>
      </w:pPr>
      <w:r>
        <w:rPr>
          <w:color w:val="1C1C1C"/>
        </w:rPr>
        <w:t>the final version of the design estimate documentation for the relevant sections, taking into account the comments and recommendations contained in the relevant notice of the Client; and</w:t>
      </w:r>
    </w:p>
    <w:p w:rsidR="003071C1" w:rsidRPr="00E621FD" w:rsidRDefault="004005E8" w:rsidP="003071C1">
      <w:pPr>
        <w:numPr>
          <w:ilvl w:val="0"/>
          <w:numId w:val="5"/>
        </w:numPr>
        <w:spacing w:after="240"/>
        <w:contextualSpacing/>
        <w:jc w:val="both"/>
      </w:pPr>
      <w:r>
        <w:rPr>
          <w:color w:val="1C1C1C"/>
        </w:rPr>
        <w:lastRenderedPageBreak/>
        <w:t xml:space="preserve">draft </w:t>
      </w:r>
      <w:r w:rsidR="005E24AC">
        <w:rPr>
          <w:color w:val="1C1C1C"/>
        </w:rPr>
        <w:t>Tender</w:t>
      </w:r>
      <w:r w:rsidR="00A264B7">
        <w:rPr>
          <w:color w:val="1C1C1C"/>
        </w:rPr>
        <w:t xml:space="preserve"> Document for the reconstruction of water supply and sewer networks (Task 3) in accordance with Clause 3.6 above.</w:t>
      </w:r>
      <w:r w:rsidR="003071C1">
        <w:t xml:space="preserve"> </w:t>
      </w:r>
      <w:r w:rsidR="003071C1" w:rsidRPr="003071C1">
        <w:rPr>
          <w:rFonts w:cstheme="majorHAnsi"/>
          <w:color w:val="1C1C1C"/>
        </w:rPr>
        <w:t xml:space="preserve">The Consultant shall correct the draft </w:t>
      </w:r>
      <w:r w:rsidR="005E24AC">
        <w:rPr>
          <w:color w:val="1C1C1C"/>
        </w:rPr>
        <w:t>Tender</w:t>
      </w:r>
      <w:r w:rsidR="003071C1" w:rsidRPr="003071C1">
        <w:rPr>
          <w:rFonts w:cstheme="majorHAnsi"/>
          <w:color w:val="1C1C1C"/>
        </w:rPr>
        <w:t xml:space="preserve"> Document as the Client may require until acceptance of the </w:t>
      </w:r>
      <w:r w:rsidR="005E24AC">
        <w:rPr>
          <w:color w:val="1C1C1C"/>
        </w:rPr>
        <w:t>Tender</w:t>
      </w:r>
      <w:r w:rsidR="003071C1" w:rsidRPr="003071C1">
        <w:rPr>
          <w:rFonts w:cstheme="majorHAnsi"/>
          <w:color w:val="1C1C1C"/>
        </w:rPr>
        <w:t xml:space="preserve"> Document by the Client. </w:t>
      </w:r>
    </w:p>
    <w:p w:rsidR="004005E8" w:rsidRDefault="004005E8" w:rsidP="003071C1">
      <w:pPr>
        <w:spacing w:after="240"/>
        <w:contextualSpacing/>
        <w:jc w:val="both"/>
        <w:sectPr w:rsidR="004005E8">
          <w:headerReference w:type="even" r:id="rId23"/>
          <w:headerReference w:type="default" r:id="rId24"/>
          <w:footerReference w:type="even" r:id="rId25"/>
          <w:footerReference w:type="default" r:id="rId26"/>
          <w:pgSz w:w="12240" w:h="15840"/>
          <w:pgMar w:top="1440" w:right="1800" w:bottom="1440" w:left="1800" w:header="720" w:footer="720" w:gutter="0"/>
          <w:cols w:space="720"/>
          <w:formProt w:val="0"/>
          <w:docGrid w:linePitch="240" w:charSpace="-6145"/>
        </w:sectPr>
      </w:pPr>
    </w:p>
    <w:p w:rsidR="00784544" w:rsidRDefault="00A264B7">
      <w:pPr>
        <w:spacing w:after="120"/>
        <w:contextualSpacing/>
      </w:pPr>
      <w:r>
        <w:rPr>
          <w:b/>
          <w:bCs/>
          <w:color w:val="1C1C1C"/>
        </w:rPr>
        <w:lastRenderedPageBreak/>
        <w:t>The preliminary schedule for the tasks performance by the Consultant is shown below. It is tentative with account of current status of the project at the time of issue of the Request for Proposals.</w:t>
      </w:r>
    </w:p>
    <w:p w:rsidR="00784544" w:rsidRDefault="00A264B7">
      <w:pPr>
        <w:spacing w:after="120"/>
        <w:contextualSpacing/>
      </w:pPr>
      <w:r>
        <w:rPr>
          <w:b/>
          <w:bCs/>
          <w:color w:val="1C1C1C"/>
        </w:rPr>
        <w:t>When creating own schedule for the execution of tasks, the Consultant must maintain a sequence of tasks.</w:t>
      </w:r>
    </w:p>
    <w:tbl>
      <w:tblPr>
        <w:tblW w:w="13500" w:type="dxa"/>
        <w:tblInd w:w="27" w:type="dxa"/>
        <w:tblBorders>
          <w:top w:val="single" w:sz="2" w:space="0" w:color="000001"/>
          <w:left w:val="single" w:sz="2" w:space="0" w:color="000001"/>
          <w:bottom w:val="single" w:sz="2" w:space="0" w:color="000001"/>
          <w:insideH w:val="single" w:sz="2" w:space="0" w:color="000001"/>
        </w:tblBorders>
        <w:tblCellMar>
          <w:top w:w="55" w:type="dxa"/>
          <w:left w:w="24" w:type="dxa"/>
          <w:bottom w:w="55" w:type="dxa"/>
          <w:right w:w="55" w:type="dxa"/>
        </w:tblCellMar>
        <w:tblLook w:val="04A0" w:firstRow="1" w:lastRow="0" w:firstColumn="1" w:lastColumn="0" w:noHBand="0" w:noVBand="1"/>
      </w:tblPr>
      <w:tblGrid>
        <w:gridCol w:w="1559"/>
        <w:gridCol w:w="671"/>
        <w:gridCol w:w="931"/>
        <w:gridCol w:w="671"/>
        <w:gridCol w:w="619"/>
        <w:gridCol w:w="725"/>
        <w:gridCol w:w="632"/>
        <w:gridCol w:w="824"/>
        <w:gridCol w:w="823"/>
        <w:gridCol w:w="632"/>
        <w:gridCol w:w="726"/>
        <w:gridCol w:w="821"/>
        <w:gridCol w:w="939"/>
        <w:gridCol w:w="880"/>
        <w:gridCol w:w="823"/>
        <w:gridCol w:w="1224"/>
      </w:tblGrid>
      <w:tr w:rsidR="00784544">
        <w:trPr>
          <w:tblHeader/>
        </w:trPr>
        <w:tc>
          <w:tcPr>
            <w:tcW w:w="1513" w:type="dxa"/>
            <w:vMerge w:val="restart"/>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9"/>
              <w:jc w:val="center"/>
              <w:textAlignment w:val="center"/>
            </w:pPr>
            <w:r>
              <w:rPr>
                <w:color w:val="1C1C1C"/>
              </w:rPr>
              <w:t>Stages of tasks execution</w:t>
            </w:r>
          </w:p>
        </w:tc>
        <w:tc>
          <w:tcPr>
            <w:tcW w:w="11987" w:type="dxa"/>
            <w:gridSpan w:val="15"/>
            <w:tcBorders>
              <w:top w:val="single" w:sz="2" w:space="0" w:color="000001"/>
              <w:left w:val="single" w:sz="2" w:space="0" w:color="000001"/>
              <w:bottom w:val="single" w:sz="2" w:space="0" w:color="000001"/>
              <w:right w:val="single" w:sz="2" w:space="0" w:color="000001"/>
            </w:tcBorders>
            <w:shd w:val="clear" w:color="auto" w:fill="auto"/>
            <w:tcMar>
              <w:left w:w="24" w:type="dxa"/>
            </w:tcMar>
          </w:tcPr>
          <w:p w:rsidR="00784544" w:rsidRDefault="00A264B7">
            <w:pPr>
              <w:tabs>
                <w:tab w:val="left" w:pos="1800"/>
              </w:tabs>
              <w:jc w:val="center"/>
            </w:pPr>
            <w:r>
              <w:rPr>
                <w:b/>
                <w:bCs/>
                <w:lang w:eastAsia="en-GB"/>
              </w:rPr>
              <w:t>Months</w:t>
            </w:r>
          </w:p>
        </w:tc>
      </w:tr>
      <w:tr w:rsidR="00784544">
        <w:trPr>
          <w:tblHeader/>
        </w:trPr>
        <w:tc>
          <w:tcPr>
            <w:tcW w:w="1513" w:type="dxa"/>
            <w:vMerge/>
            <w:tcBorders>
              <w:top w:val="single" w:sz="2" w:space="0" w:color="000001"/>
              <w:left w:val="single" w:sz="2" w:space="0" w:color="000001"/>
              <w:bottom w:val="single" w:sz="2" w:space="0" w:color="000001"/>
            </w:tcBorders>
            <w:shd w:val="clear" w:color="auto" w:fill="auto"/>
            <w:tcMar>
              <w:left w:w="24" w:type="dxa"/>
            </w:tcMar>
          </w:tcPr>
          <w:p w:rsidR="00784544" w:rsidRDefault="00784544">
            <w:pPr>
              <w:rPr>
                <w:color w:val="1C1C1C"/>
              </w:rPr>
            </w:pPr>
          </w:p>
        </w:tc>
        <w:tc>
          <w:tcPr>
            <w:tcW w:w="674"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tabs>
                <w:tab w:val="left" w:pos="1800"/>
              </w:tabs>
              <w:jc w:val="center"/>
            </w:pPr>
            <w:r>
              <w:rPr>
                <w:lang w:val="en-GB" w:eastAsia="en-GB"/>
              </w:rPr>
              <w:t>1</w:t>
            </w:r>
          </w:p>
        </w:tc>
        <w:tc>
          <w:tcPr>
            <w:tcW w:w="936"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tabs>
                <w:tab w:val="left" w:pos="1800"/>
              </w:tabs>
              <w:jc w:val="center"/>
            </w:pPr>
            <w:r>
              <w:rPr>
                <w:lang w:val="en-GB" w:eastAsia="en-GB"/>
              </w:rPr>
              <w:t>2</w:t>
            </w:r>
          </w:p>
        </w:tc>
        <w:tc>
          <w:tcPr>
            <w:tcW w:w="674"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tabs>
                <w:tab w:val="left" w:pos="1800"/>
              </w:tabs>
              <w:jc w:val="center"/>
            </w:pPr>
            <w:r>
              <w:rPr>
                <w:lang w:val="en-GB" w:eastAsia="en-GB"/>
              </w:rPr>
              <w:t>3</w:t>
            </w:r>
          </w:p>
        </w:tc>
        <w:tc>
          <w:tcPr>
            <w:tcW w:w="621"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tabs>
                <w:tab w:val="left" w:pos="1800"/>
              </w:tabs>
              <w:jc w:val="center"/>
            </w:pPr>
            <w:r>
              <w:rPr>
                <w:lang w:val="en-GB" w:eastAsia="en-GB"/>
              </w:rPr>
              <w:t>4</w:t>
            </w:r>
          </w:p>
        </w:tc>
        <w:tc>
          <w:tcPr>
            <w:tcW w:w="728"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tabs>
                <w:tab w:val="left" w:pos="1800"/>
              </w:tabs>
              <w:jc w:val="center"/>
            </w:pPr>
            <w:r>
              <w:rPr>
                <w:lang w:val="en-GB" w:eastAsia="en-GB"/>
              </w:rPr>
              <w:t>5</w:t>
            </w:r>
          </w:p>
        </w:tc>
        <w:tc>
          <w:tcPr>
            <w:tcW w:w="634"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tabs>
                <w:tab w:val="left" w:pos="1800"/>
              </w:tabs>
              <w:jc w:val="center"/>
            </w:pPr>
            <w:r>
              <w:rPr>
                <w:lang w:val="en-GB" w:eastAsia="en-GB"/>
              </w:rPr>
              <w:t>6</w:t>
            </w:r>
          </w:p>
        </w:tc>
        <w:tc>
          <w:tcPr>
            <w:tcW w:w="827"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tabs>
                <w:tab w:val="left" w:pos="1800"/>
              </w:tabs>
              <w:jc w:val="center"/>
            </w:pPr>
            <w:r>
              <w:rPr>
                <w:lang w:val="en-GB" w:eastAsia="en-GB"/>
              </w:rPr>
              <w:t>7</w:t>
            </w:r>
          </w:p>
        </w:tc>
        <w:tc>
          <w:tcPr>
            <w:tcW w:w="826"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tabs>
                <w:tab w:val="left" w:pos="1800"/>
              </w:tabs>
              <w:jc w:val="center"/>
            </w:pPr>
            <w:r>
              <w:rPr>
                <w:lang w:val="en-GB" w:eastAsia="en-GB"/>
              </w:rPr>
              <w:t>8</w:t>
            </w:r>
          </w:p>
        </w:tc>
        <w:tc>
          <w:tcPr>
            <w:tcW w:w="634"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tabs>
                <w:tab w:val="left" w:pos="1800"/>
              </w:tabs>
              <w:jc w:val="center"/>
            </w:pPr>
            <w:r>
              <w:rPr>
                <w:lang w:val="en-GB" w:eastAsia="en-GB"/>
              </w:rPr>
              <w:t>9</w:t>
            </w:r>
          </w:p>
        </w:tc>
        <w:tc>
          <w:tcPr>
            <w:tcW w:w="728"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tabs>
                <w:tab w:val="left" w:pos="1800"/>
              </w:tabs>
              <w:jc w:val="center"/>
            </w:pPr>
            <w:r>
              <w:rPr>
                <w:lang w:val="en-GB" w:eastAsia="en-GB"/>
              </w:rPr>
              <w:t>10</w:t>
            </w:r>
          </w:p>
        </w:tc>
        <w:tc>
          <w:tcPr>
            <w:tcW w:w="824"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tabs>
                <w:tab w:val="left" w:pos="1800"/>
              </w:tabs>
              <w:jc w:val="center"/>
            </w:pPr>
            <w:r>
              <w:rPr>
                <w:lang w:val="en-GB" w:eastAsia="en-GB"/>
              </w:rPr>
              <w:t>11</w:t>
            </w:r>
          </w:p>
        </w:tc>
        <w:tc>
          <w:tcPr>
            <w:tcW w:w="943"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tabs>
                <w:tab w:val="left" w:pos="1800"/>
              </w:tabs>
              <w:jc w:val="center"/>
            </w:pPr>
            <w:r>
              <w:rPr>
                <w:lang w:val="en-GB" w:eastAsia="en-GB"/>
              </w:rPr>
              <w:t>12</w:t>
            </w:r>
          </w:p>
        </w:tc>
        <w:tc>
          <w:tcPr>
            <w:tcW w:w="883"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tabs>
                <w:tab w:val="left" w:pos="1800"/>
              </w:tabs>
              <w:jc w:val="center"/>
            </w:pPr>
            <w:r>
              <w:rPr>
                <w:lang w:eastAsia="en-GB"/>
              </w:rPr>
              <w:t>13</w:t>
            </w:r>
          </w:p>
        </w:tc>
        <w:tc>
          <w:tcPr>
            <w:tcW w:w="826"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tabs>
                <w:tab w:val="left" w:pos="1800"/>
              </w:tabs>
              <w:jc w:val="center"/>
            </w:pPr>
            <w:r>
              <w:rPr>
                <w:lang w:eastAsia="en-GB"/>
              </w:rPr>
              <w:t>14</w:t>
            </w:r>
          </w:p>
        </w:tc>
        <w:tc>
          <w:tcPr>
            <w:tcW w:w="1229" w:type="dxa"/>
            <w:tcBorders>
              <w:top w:val="single" w:sz="2" w:space="0" w:color="000001"/>
              <w:left w:val="single" w:sz="2" w:space="0" w:color="000001"/>
              <w:bottom w:val="single" w:sz="2" w:space="0" w:color="000001"/>
              <w:right w:val="single" w:sz="2" w:space="0" w:color="000001"/>
            </w:tcBorders>
            <w:shd w:val="clear" w:color="auto" w:fill="auto"/>
            <w:tcMar>
              <w:left w:w="24" w:type="dxa"/>
            </w:tcMar>
          </w:tcPr>
          <w:p w:rsidR="00784544" w:rsidRDefault="00A264B7">
            <w:pPr>
              <w:tabs>
                <w:tab w:val="left" w:pos="1800"/>
              </w:tabs>
              <w:jc w:val="center"/>
            </w:pPr>
            <w:r>
              <w:rPr>
                <w:lang w:eastAsia="en-GB"/>
              </w:rPr>
              <w:t>15</w:t>
            </w:r>
          </w:p>
        </w:tc>
      </w:tr>
      <w:tr w:rsidR="00784544">
        <w:tc>
          <w:tcPr>
            <w:tcW w:w="1513"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9"/>
              <w:textAlignment w:val="center"/>
            </w:pPr>
            <w:r>
              <w:rPr>
                <w:color w:val="1C1C1C"/>
              </w:rPr>
              <w:t xml:space="preserve">Inception Report </w:t>
            </w:r>
          </w:p>
        </w:tc>
        <w:tc>
          <w:tcPr>
            <w:tcW w:w="674"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9"/>
              <w:jc w:val="center"/>
              <w:textAlignment w:val="center"/>
            </w:pPr>
            <w:r>
              <w:rPr>
                <w:color w:val="1C1C1C"/>
              </w:rPr>
              <w:t>V</w:t>
            </w:r>
          </w:p>
        </w:tc>
        <w:tc>
          <w:tcPr>
            <w:tcW w:w="936"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9"/>
              <w:jc w:val="center"/>
              <w:textAlignment w:val="center"/>
            </w:pPr>
            <w:r>
              <w:rPr>
                <w:color w:val="1C1C1C"/>
              </w:rPr>
              <w:t>V</w:t>
            </w:r>
          </w:p>
        </w:tc>
        <w:tc>
          <w:tcPr>
            <w:tcW w:w="67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621"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728"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63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827"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826"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63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728"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82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943"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883"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826"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1229" w:type="dxa"/>
            <w:tcBorders>
              <w:top w:val="single" w:sz="2" w:space="0" w:color="000001"/>
              <w:left w:val="single" w:sz="2" w:space="0" w:color="000001"/>
              <w:bottom w:val="single" w:sz="2" w:space="0" w:color="000001"/>
              <w:right w:val="single" w:sz="2" w:space="0" w:color="000001"/>
            </w:tcBorders>
            <w:shd w:val="clear" w:color="auto" w:fill="auto"/>
            <w:tcMar>
              <w:left w:w="24" w:type="dxa"/>
            </w:tcMar>
          </w:tcPr>
          <w:p w:rsidR="00784544" w:rsidRDefault="00784544">
            <w:pPr>
              <w:pStyle w:val="afff9"/>
              <w:jc w:val="center"/>
              <w:textAlignment w:val="center"/>
              <w:rPr>
                <w:color w:val="1C1C1C"/>
              </w:rPr>
            </w:pPr>
          </w:p>
        </w:tc>
      </w:tr>
      <w:tr w:rsidR="00784544">
        <w:tc>
          <w:tcPr>
            <w:tcW w:w="13500" w:type="dxa"/>
            <w:gridSpan w:val="16"/>
            <w:tcBorders>
              <w:top w:val="single" w:sz="2" w:space="0" w:color="000001"/>
              <w:left w:val="single" w:sz="2" w:space="0" w:color="000001"/>
              <w:bottom w:val="single" w:sz="2" w:space="0" w:color="000001"/>
              <w:right w:val="single" w:sz="2" w:space="0" w:color="000001"/>
            </w:tcBorders>
            <w:shd w:val="clear" w:color="auto" w:fill="auto"/>
            <w:tcMar>
              <w:left w:w="24" w:type="dxa"/>
            </w:tcMar>
          </w:tcPr>
          <w:p w:rsidR="00784544" w:rsidRDefault="00A264B7">
            <w:pPr>
              <w:pStyle w:val="afff9"/>
              <w:jc w:val="center"/>
              <w:textAlignment w:val="center"/>
            </w:pPr>
            <w:r>
              <w:rPr>
                <w:b/>
                <w:color w:val="1C1C1C"/>
              </w:rPr>
              <w:t>Task 1</w:t>
            </w:r>
          </w:p>
        </w:tc>
      </w:tr>
      <w:tr w:rsidR="00784544">
        <w:tc>
          <w:tcPr>
            <w:tcW w:w="1513"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9"/>
              <w:textAlignment w:val="center"/>
            </w:pPr>
            <w:r>
              <w:rPr>
                <w:color w:val="1C1C1C"/>
              </w:rPr>
              <w:t xml:space="preserve">Draft Preliminary Design </w:t>
            </w:r>
          </w:p>
        </w:tc>
        <w:tc>
          <w:tcPr>
            <w:tcW w:w="674"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9"/>
              <w:jc w:val="center"/>
              <w:textAlignment w:val="center"/>
            </w:pPr>
            <w:r>
              <w:rPr>
                <w:color w:val="1C1C1C"/>
              </w:rPr>
              <w:t>V</w:t>
            </w:r>
          </w:p>
        </w:tc>
        <w:tc>
          <w:tcPr>
            <w:tcW w:w="936"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jc w:val="center"/>
            </w:pPr>
            <w:r>
              <w:rPr>
                <w:color w:val="1C1C1C"/>
              </w:rPr>
              <w:t>V</w:t>
            </w:r>
          </w:p>
        </w:tc>
        <w:tc>
          <w:tcPr>
            <w:tcW w:w="674"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9"/>
              <w:jc w:val="center"/>
              <w:textAlignment w:val="center"/>
            </w:pPr>
            <w:r>
              <w:rPr>
                <w:color w:val="1C1C1C"/>
              </w:rPr>
              <w:t>V</w:t>
            </w:r>
          </w:p>
        </w:tc>
        <w:tc>
          <w:tcPr>
            <w:tcW w:w="621"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9"/>
              <w:jc w:val="center"/>
              <w:textAlignment w:val="center"/>
            </w:pPr>
            <w:r>
              <w:rPr>
                <w:color w:val="1C1C1C"/>
              </w:rPr>
              <w:t>V</w:t>
            </w:r>
          </w:p>
        </w:tc>
        <w:tc>
          <w:tcPr>
            <w:tcW w:w="728"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9"/>
              <w:jc w:val="center"/>
              <w:textAlignment w:val="center"/>
            </w:pPr>
            <w:r>
              <w:rPr>
                <w:color w:val="1C1C1C"/>
              </w:rPr>
              <w:t>V</w:t>
            </w:r>
          </w:p>
        </w:tc>
        <w:tc>
          <w:tcPr>
            <w:tcW w:w="63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pPr>
          </w:p>
        </w:tc>
        <w:tc>
          <w:tcPr>
            <w:tcW w:w="827"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826"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63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728"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82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943"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883"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826"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1229" w:type="dxa"/>
            <w:tcBorders>
              <w:top w:val="single" w:sz="2" w:space="0" w:color="000001"/>
              <w:left w:val="single" w:sz="2" w:space="0" w:color="000001"/>
              <w:bottom w:val="single" w:sz="2" w:space="0" w:color="000001"/>
              <w:right w:val="single" w:sz="2" w:space="0" w:color="000001"/>
            </w:tcBorders>
            <w:shd w:val="clear" w:color="auto" w:fill="auto"/>
            <w:tcMar>
              <w:left w:w="24" w:type="dxa"/>
            </w:tcMar>
          </w:tcPr>
          <w:p w:rsidR="00784544" w:rsidRDefault="00784544">
            <w:pPr>
              <w:pStyle w:val="afff9"/>
              <w:jc w:val="center"/>
              <w:textAlignment w:val="center"/>
              <w:rPr>
                <w:color w:val="1C1C1C"/>
              </w:rPr>
            </w:pPr>
          </w:p>
        </w:tc>
      </w:tr>
      <w:tr w:rsidR="00784544">
        <w:tc>
          <w:tcPr>
            <w:tcW w:w="1513" w:type="dxa"/>
            <w:tcBorders>
              <w:top w:val="single" w:sz="2" w:space="0" w:color="000001"/>
              <w:left w:val="single" w:sz="2" w:space="0" w:color="000001"/>
              <w:bottom w:val="single" w:sz="2" w:space="0" w:color="000001"/>
            </w:tcBorders>
            <w:shd w:val="clear" w:color="auto" w:fill="auto"/>
            <w:tcMar>
              <w:left w:w="24" w:type="dxa"/>
            </w:tcMar>
          </w:tcPr>
          <w:p w:rsidR="00784544" w:rsidRDefault="002C3FCC">
            <w:pPr>
              <w:textAlignment w:val="center"/>
            </w:pPr>
            <w:r>
              <w:rPr>
                <w:color w:val="1C1C1C"/>
              </w:rPr>
              <w:t xml:space="preserve">Draft </w:t>
            </w:r>
            <w:r w:rsidR="005E24AC">
              <w:rPr>
                <w:color w:val="1C1C1C"/>
              </w:rPr>
              <w:t>Tender</w:t>
            </w:r>
            <w:r>
              <w:rPr>
                <w:color w:val="1C1C1C"/>
              </w:rPr>
              <w:t xml:space="preserve"> Document</w:t>
            </w:r>
            <w:r w:rsidR="00A264B7">
              <w:rPr>
                <w:color w:val="1C1C1C"/>
              </w:rPr>
              <w:t xml:space="preserve"> and final Preliminary Design</w:t>
            </w:r>
          </w:p>
        </w:tc>
        <w:tc>
          <w:tcPr>
            <w:tcW w:w="67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936"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67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621"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728"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634" w:type="dxa"/>
            <w:tcBorders>
              <w:top w:val="single" w:sz="2" w:space="0" w:color="000001"/>
              <w:left w:val="single" w:sz="2" w:space="0" w:color="000001"/>
              <w:bottom w:val="single" w:sz="2" w:space="0" w:color="000001"/>
            </w:tcBorders>
            <w:shd w:val="clear" w:color="auto" w:fill="auto"/>
            <w:tcMar>
              <w:left w:w="24" w:type="dxa"/>
            </w:tcMar>
          </w:tcPr>
          <w:p w:rsidR="00784544" w:rsidRDefault="004249A7">
            <w:pPr>
              <w:pStyle w:val="afff9"/>
              <w:jc w:val="center"/>
              <w:textAlignment w:val="center"/>
              <w:rPr>
                <w:color w:val="1C1C1C"/>
              </w:rPr>
            </w:pPr>
            <w:r>
              <w:rPr>
                <w:color w:val="1C1C1C"/>
              </w:rPr>
              <w:t>V</w:t>
            </w:r>
          </w:p>
        </w:tc>
        <w:tc>
          <w:tcPr>
            <w:tcW w:w="827" w:type="dxa"/>
            <w:tcBorders>
              <w:top w:val="single" w:sz="2" w:space="0" w:color="000001"/>
              <w:left w:val="single" w:sz="2" w:space="0" w:color="000001"/>
              <w:bottom w:val="single" w:sz="2" w:space="0" w:color="000001"/>
            </w:tcBorders>
            <w:shd w:val="clear" w:color="auto" w:fill="auto"/>
            <w:tcMar>
              <w:left w:w="24" w:type="dxa"/>
            </w:tcMar>
          </w:tcPr>
          <w:p w:rsidR="00784544" w:rsidRDefault="00784544" w:rsidP="004249A7">
            <w:pPr>
              <w:pStyle w:val="afff9"/>
              <w:textAlignment w:val="center"/>
            </w:pPr>
          </w:p>
        </w:tc>
        <w:tc>
          <w:tcPr>
            <w:tcW w:w="826"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63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728"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82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943"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883"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826"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1229" w:type="dxa"/>
            <w:tcBorders>
              <w:top w:val="single" w:sz="2" w:space="0" w:color="000001"/>
              <w:left w:val="single" w:sz="2" w:space="0" w:color="000001"/>
              <w:bottom w:val="single" w:sz="2" w:space="0" w:color="000001"/>
              <w:right w:val="single" w:sz="2" w:space="0" w:color="000001"/>
            </w:tcBorders>
            <w:shd w:val="clear" w:color="auto" w:fill="auto"/>
            <w:tcMar>
              <w:left w:w="24" w:type="dxa"/>
            </w:tcMar>
          </w:tcPr>
          <w:p w:rsidR="00784544" w:rsidRDefault="00784544">
            <w:pPr>
              <w:pStyle w:val="afff9"/>
              <w:jc w:val="center"/>
              <w:textAlignment w:val="center"/>
              <w:rPr>
                <w:color w:val="1C1C1C"/>
              </w:rPr>
            </w:pPr>
          </w:p>
        </w:tc>
      </w:tr>
      <w:tr w:rsidR="00784544">
        <w:tc>
          <w:tcPr>
            <w:tcW w:w="13500" w:type="dxa"/>
            <w:gridSpan w:val="16"/>
            <w:tcBorders>
              <w:top w:val="single" w:sz="2" w:space="0" w:color="000001"/>
              <w:left w:val="single" w:sz="2" w:space="0" w:color="000001"/>
              <w:bottom w:val="single" w:sz="2" w:space="0" w:color="000001"/>
              <w:right w:val="single" w:sz="2" w:space="0" w:color="000001"/>
            </w:tcBorders>
            <w:shd w:val="clear" w:color="auto" w:fill="auto"/>
            <w:tcMar>
              <w:left w:w="24" w:type="dxa"/>
            </w:tcMar>
          </w:tcPr>
          <w:p w:rsidR="00784544" w:rsidRDefault="00A264B7">
            <w:pPr>
              <w:pStyle w:val="afff9"/>
              <w:jc w:val="center"/>
              <w:textAlignment w:val="center"/>
            </w:pPr>
            <w:r>
              <w:rPr>
                <w:b/>
                <w:bCs/>
                <w:color w:val="1C1C1C"/>
              </w:rPr>
              <w:t xml:space="preserve">Task 2 </w:t>
            </w:r>
          </w:p>
        </w:tc>
      </w:tr>
      <w:tr w:rsidR="00784544">
        <w:tc>
          <w:tcPr>
            <w:tcW w:w="1513"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textAlignment w:val="center"/>
            </w:pPr>
            <w:r>
              <w:rPr>
                <w:color w:val="1C1C1C"/>
              </w:rPr>
              <w:t>Preliminary hydraulic calculation of city water supply system</w:t>
            </w:r>
          </w:p>
        </w:tc>
        <w:tc>
          <w:tcPr>
            <w:tcW w:w="674"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9"/>
              <w:jc w:val="center"/>
              <w:textAlignment w:val="center"/>
            </w:pPr>
            <w:r>
              <w:rPr>
                <w:color w:val="1C1C1C"/>
              </w:rPr>
              <w:t>V</w:t>
            </w:r>
          </w:p>
        </w:tc>
        <w:tc>
          <w:tcPr>
            <w:tcW w:w="936"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jc w:val="center"/>
            </w:pPr>
            <w:r>
              <w:rPr>
                <w:color w:val="1C1C1C"/>
              </w:rPr>
              <w:t>V</w:t>
            </w:r>
          </w:p>
        </w:tc>
        <w:tc>
          <w:tcPr>
            <w:tcW w:w="674"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9"/>
              <w:jc w:val="center"/>
              <w:textAlignment w:val="center"/>
            </w:pPr>
            <w:r>
              <w:rPr>
                <w:color w:val="1C1C1C"/>
              </w:rPr>
              <w:t>V</w:t>
            </w:r>
          </w:p>
        </w:tc>
        <w:tc>
          <w:tcPr>
            <w:tcW w:w="621"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9"/>
              <w:jc w:val="center"/>
              <w:textAlignment w:val="center"/>
            </w:pPr>
            <w:r>
              <w:rPr>
                <w:color w:val="1C1C1C"/>
              </w:rPr>
              <w:t>V</w:t>
            </w:r>
          </w:p>
        </w:tc>
        <w:tc>
          <w:tcPr>
            <w:tcW w:w="728"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9"/>
              <w:jc w:val="center"/>
              <w:textAlignment w:val="center"/>
            </w:pPr>
            <w:r>
              <w:rPr>
                <w:color w:val="1C1C1C"/>
              </w:rPr>
              <w:t>V</w:t>
            </w:r>
          </w:p>
        </w:tc>
        <w:tc>
          <w:tcPr>
            <w:tcW w:w="63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827"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826"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63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728"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82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943"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883"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826"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1229" w:type="dxa"/>
            <w:tcBorders>
              <w:top w:val="single" w:sz="2" w:space="0" w:color="000001"/>
              <w:left w:val="single" w:sz="2" w:space="0" w:color="000001"/>
              <w:bottom w:val="single" w:sz="2" w:space="0" w:color="000001"/>
              <w:right w:val="single" w:sz="2" w:space="0" w:color="000001"/>
            </w:tcBorders>
            <w:shd w:val="clear" w:color="auto" w:fill="auto"/>
            <w:tcMar>
              <w:left w:w="24" w:type="dxa"/>
            </w:tcMar>
          </w:tcPr>
          <w:p w:rsidR="00784544" w:rsidRDefault="00784544">
            <w:pPr>
              <w:pStyle w:val="afff9"/>
              <w:jc w:val="center"/>
              <w:rPr>
                <w:color w:val="1C1C1C"/>
              </w:rPr>
            </w:pPr>
          </w:p>
        </w:tc>
      </w:tr>
      <w:tr w:rsidR="00784544">
        <w:tc>
          <w:tcPr>
            <w:tcW w:w="1513"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textAlignment w:val="center"/>
            </w:pPr>
            <w:r>
              <w:rPr>
                <w:color w:val="1C1C1C"/>
              </w:rPr>
              <w:t>Approval of hydraulic calculation</w:t>
            </w:r>
          </w:p>
        </w:tc>
        <w:tc>
          <w:tcPr>
            <w:tcW w:w="67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936"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67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621"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728"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634"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9"/>
              <w:jc w:val="center"/>
              <w:textAlignment w:val="center"/>
            </w:pPr>
            <w:r>
              <w:rPr>
                <w:color w:val="1C1C1C"/>
              </w:rPr>
              <w:t>V</w:t>
            </w:r>
          </w:p>
        </w:tc>
        <w:tc>
          <w:tcPr>
            <w:tcW w:w="827"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jc w:val="center"/>
              <w:rPr>
                <w:color w:val="1C1C1C"/>
              </w:rPr>
            </w:pPr>
          </w:p>
        </w:tc>
        <w:tc>
          <w:tcPr>
            <w:tcW w:w="826"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63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728"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82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943"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883"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826"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1229" w:type="dxa"/>
            <w:tcBorders>
              <w:top w:val="single" w:sz="2" w:space="0" w:color="000001"/>
              <w:left w:val="single" w:sz="2" w:space="0" w:color="000001"/>
              <w:bottom w:val="single" w:sz="2" w:space="0" w:color="000001"/>
              <w:right w:val="single" w:sz="2" w:space="0" w:color="000001"/>
            </w:tcBorders>
            <w:shd w:val="clear" w:color="auto" w:fill="auto"/>
            <w:tcMar>
              <w:left w:w="24" w:type="dxa"/>
            </w:tcMar>
          </w:tcPr>
          <w:p w:rsidR="00784544" w:rsidRDefault="00784544">
            <w:pPr>
              <w:pStyle w:val="afff9"/>
              <w:jc w:val="center"/>
              <w:rPr>
                <w:color w:val="1C1C1C"/>
              </w:rPr>
            </w:pPr>
          </w:p>
        </w:tc>
      </w:tr>
      <w:tr w:rsidR="00784544">
        <w:tc>
          <w:tcPr>
            <w:tcW w:w="1513"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textAlignment w:val="center"/>
            </w:pPr>
            <w:r>
              <w:rPr>
                <w:color w:val="1C1C1C"/>
              </w:rPr>
              <w:t xml:space="preserve">Providing the Client with a full functional geoinformation model of the city's water </w:t>
            </w:r>
            <w:r>
              <w:rPr>
                <w:color w:val="1C1C1C"/>
              </w:rPr>
              <w:lastRenderedPageBreak/>
              <w:t>supply system</w:t>
            </w:r>
          </w:p>
        </w:tc>
        <w:tc>
          <w:tcPr>
            <w:tcW w:w="67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936"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67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rsidP="00B01252">
            <w:pPr>
              <w:pStyle w:val="afff9"/>
              <w:textAlignment w:val="center"/>
              <w:rPr>
                <w:color w:val="1C1C1C"/>
              </w:rPr>
            </w:pPr>
          </w:p>
        </w:tc>
        <w:tc>
          <w:tcPr>
            <w:tcW w:w="621"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728"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63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rsidP="00B01252">
            <w:pPr>
              <w:pStyle w:val="afff9"/>
              <w:jc w:val="center"/>
              <w:rPr>
                <w:color w:val="1C1C1C"/>
              </w:rPr>
            </w:pPr>
          </w:p>
        </w:tc>
        <w:tc>
          <w:tcPr>
            <w:tcW w:w="827" w:type="dxa"/>
            <w:tcBorders>
              <w:top w:val="single" w:sz="2" w:space="0" w:color="000001"/>
              <w:left w:val="single" w:sz="2" w:space="0" w:color="000001"/>
              <w:bottom w:val="single" w:sz="2" w:space="0" w:color="000001"/>
            </w:tcBorders>
            <w:shd w:val="clear" w:color="auto" w:fill="auto"/>
            <w:tcMar>
              <w:left w:w="24" w:type="dxa"/>
            </w:tcMar>
          </w:tcPr>
          <w:p w:rsidR="00784544" w:rsidRDefault="00B01252" w:rsidP="00B01252">
            <w:pPr>
              <w:pStyle w:val="afff9"/>
              <w:jc w:val="center"/>
              <w:textAlignment w:val="center"/>
            </w:pPr>
            <w:r>
              <w:t>V</w:t>
            </w:r>
          </w:p>
        </w:tc>
        <w:tc>
          <w:tcPr>
            <w:tcW w:w="826" w:type="dxa"/>
            <w:tcBorders>
              <w:top w:val="single" w:sz="2" w:space="0" w:color="000001"/>
              <w:left w:val="single" w:sz="2" w:space="0" w:color="000001"/>
              <w:bottom w:val="single" w:sz="2" w:space="0" w:color="000001"/>
            </w:tcBorders>
            <w:shd w:val="clear" w:color="auto" w:fill="auto"/>
            <w:tcMar>
              <w:left w:w="24" w:type="dxa"/>
            </w:tcMar>
          </w:tcPr>
          <w:p w:rsidR="00784544" w:rsidRDefault="00B01252" w:rsidP="00B01252">
            <w:pPr>
              <w:jc w:val="center"/>
            </w:pPr>
            <w:r>
              <w:t>V</w:t>
            </w:r>
          </w:p>
        </w:tc>
        <w:tc>
          <w:tcPr>
            <w:tcW w:w="634" w:type="dxa"/>
            <w:tcBorders>
              <w:top w:val="single" w:sz="2" w:space="0" w:color="000001"/>
              <w:left w:val="single" w:sz="2" w:space="0" w:color="000001"/>
              <w:bottom w:val="single" w:sz="2" w:space="0" w:color="000001"/>
            </w:tcBorders>
            <w:shd w:val="clear" w:color="auto" w:fill="auto"/>
            <w:tcMar>
              <w:left w:w="24" w:type="dxa"/>
            </w:tcMar>
          </w:tcPr>
          <w:p w:rsidR="00784544" w:rsidRDefault="00B01252" w:rsidP="00B01252">
            <w:pPr>
              <w:pStyle w:val="afff9"/>
              <w:jc w:val="center"/>
              <w:textAlignment w:val="center"/>
            </w:pPr>
            <w:r>
              <w:t>V</w:t>
            </w:r>
          </w:p>
        </w:tc>
        <w:tc>
          <w:tcPr>
            <w:tcW w:w="728" w:type="dxa"/>
            <w:tcBorders>
              <w:top w:val="single" w:sz="2" w:space="0" w:color="000001"/>
              <w:left w:val="single" w:sz="2" w:space="0" w:color="000001"/>
              <w:bottom w:val="single" w:sz="2" w:space="0" w:color="000001"/>
            </w:tcBorders>
            <w:shd w:val="clear" w:color="auto" w:fill="auto"/>
            <w:tcMar>
              <w:left w:w="24" w:type="dxa"/>
            </w:tcMar>
          </w:tcPr>
          <w:p w:rsidR="00784544" w:rsidRDefault="00B01252" w:rsidP="00B01252">
            <w:pPr>
              <w:pStyle w:val="afff9"/>
              <w:jc w:val="center"/>
              <w:textAlignment w:val="center"/>
            </w:pPr>
            <w:r>
              <w:t>V</w:t>
            </w:r>
          </w:p>
        </w:tc>
        <w:tc>
          <w:tcPr>
            <w:tcW w:w="824" w:type="dxa"/>
            <w:tcBorders>
              <w:top w:val="single" w:sz="2" w:space="0" w:color="000001"/>
              <w:left w:val="single" w:sz="2" w:space="0" w:color="000001"/>
              <w:bottom w:val="single" w:sz="2" w:space="0" w:color="000001"/>
            </w:tcBorders>
            <w:shd w:val="clear" w:color="auto" w:fill="auto"/>
            <w:tcMar>
              <w:left w:w="24" w:type="dxa"/>
            </w:tcMar>
          </w:tcPr>
          <w:p w:rsidR="00784544" w:rsidRDefault="00B01252" w:rsidP="00B01252">
            <w:pPr>
              <w:pStyle w:val="afff9"/>
              <w:jc w:val="center"/>
              <w:textAlignment w:val="center"/>
            </w:pPr>
            <w:r>
              <w:t>V</w:t>
            </w:r>
          </w:p>
        </w:tc>
        <w:tc>
          <w:tcPr>
            <w:tcW w:w="943" w:type="dxa"/>
            <w:tcBorders>
              <w:top w:val="single" w:sz="2" w:space="0" w:color="000001"/>
              <w:left w:val="single" w:sz="2" w:space="0" w:color="000001"/>
              <w:bottom w:val="single" w:sz="2" w:space="0" w:color="000001"/>
            </w:tcBorders>
            <w:shd w:val="clear" w:color="auto" w:fill="auto"/>
            <w:tcMar>
              <w:left w:w="24" w:type="dxa"/>
            </w:tcMar>
          </w:tcPr>
          <w:p w:rsidR="00784544" w:rsidRDefault="00B01252" w:rsidP="00B01252">
            <w:pPr>
              <w:pStyle w:val="afff9"/>
              <w:jc w:val="center"/>
              <w:textAlignment w:val="center"/>
            </w:pPr>
            <w:r>
              <w:t>V</w:t>
            </w:r>
          </w:p>
        </w:tc>
        <w:tc>
          <w:tcPr>
            <w:tcW w:w="883" w:type="dxa"/>
            <w:tcBorders>
              <w:top w:val="single" w:sz="2" w:space="0" w:color="000001"/>
              <w:left w:val="single" w:sz="2" w:space="0" w:color="000001"/>
              <w:bottom w:val="single" w:sz="2" w:space="0" w:color="000001"/>
            </w:tcBorders>
            <w:shd w:val="clear" w:color="auto" w:fill="auto"/>
            <w:tcMar>
              <w:left w:w="24" w:type="dxa"/>
            </w:tcMar>
          </w:tcPr>
          <w:p w:rsidR="00784544" w:rsidRDefault="00B01252" w:rsidP="00B01252">
            <w:pPr>
              <w:pStyle w:val="afff9"/>
              <w:jc w:val="center"/>
              <w:textAlignment w:val="center"/>
            </w:pPr>
            <w:r>
              <w:t>V</w:t>
            </w:r>
          </w:p>
        </w:tc>
        <w:tc>
          <w:tcPr>
            <w:tcW w:w="826" w:type="dxa"/>
            <w:tcBorders>
              <w:top w:val="single" w:sz="2" w:space="0" w:color="000001"/>
              <w:left w:val="single" w:sz="2" w:space="0" w:color="000001"/>
              <w:bottom w:val="single" w:sz="2" w:space="0" w:color="000001"/>
            </w:tcBorders>
            <w:shd w:val="clear" w:color="auto" w:fill="auto"/>
            <w:tcMar>
              <w:left w:w="24" w:type="dxa"/>
            </w:tcMar>
          </w:tcPr>
          <w:p w:rsidR="00784544" w:rsidRDefault="00B01252" w:rsidP="00B01252">
            <w:pPr>
              <w:pStyle w:val="afff9"/>
              <w:jc w:val="center"/>
              <w:textAlignment w:val="center"/>
            </w:pPr>
            <w:r>
              <w:t>V</w:t>
            </w:r>
          </w:p>
        </w:tc>
        <w:tc>
          <w:tcPr>
            <w:tcW w:w="1229" w:type="dxa"/>
            <w:tcBorders>
              <w:top w:val="single" w:sz="2" w:space="0" w:color="000001"/>
              <w:left w:val="single" w:sz="2" w:space="0" w:color="000001"/>
              <w:bottom w:val="single" w:sz="2" w:space="0" w:color="000001"/>
              <w:right w:val="single" w:sz="2" w:space="0" w:color="000001"/>
            </w:tcBorders>
            <w:shd w:val="clear" w:color="auto" w:fill="auto"/>
            <w:tcMar>
              <w:left w:w="24" w:type="dxa"/>
            </w:tcMar>
          </w:tcPr>
          <w:p w:rsidR="00784544" w:rsidRDefault="00784544" w:rsidP="00B01252">
            <w:pPr>
              <w:pStyle w:val="afff9"/>
              <w:jc w:val="center"/>
              <w:textAlignment w:val="center"/>
            </w:pPr>
          </w:p>
        </w:tc>
      </w:tr>
      <w:tr w:rsidR="00784544">
        <w:tc>
          <w:tcPr>
            <w:tcW w:w="13500" w:type="dxa"/>
            <w:gridSpan w:val="16"/>
            <w:tcBorders>
              <w:top w:val="single" w:sz="2" w:space="0" w:color="000001"/>
              <w:left w:val="single" w:sz="2" w:space="0" w:color="000001"/>
              <w:bottom w:val="single" w:sz="2" w:space="0" w:color="000001"/>
              <w:right w:val="single" w:sz="2" w:space="0" w:color="000001"/>
            </w:tcBorders>
            <w:shd w:val="clear" w:color="auto" w:fill="auto"/>
            <w:tcMar>
              <w:left w:w="24" w:type="dxa"/>
            </w:tcMar>
          </w:tcPr>
          <w:p w:rsidR="00784544" w:rsidRDefault="00A264B7">
            <w:pPr>
              <w:jc w:val="center"/>
              <w:textAlignment w:val="center"/>
            </w:pPr>
            <w:r>
              <w:rPr>
                <w:b/>
                <w:bCs/>
                <w:color w:val="1C1C1C"/>
              </w:rPr>
              <w:t>Task 3</w:t>
            </w:r>
          </w:p>
        </w:tc>
      </w:tr>
      <w:tr w:rsidR="00784544">
        <w:tc>
          <w:tcPr>
            <w:tcW w:w="1513"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textAlignment w:val="center"/>
            </w:pPr>
            <w:r>
              <w:rPr>
                <w:color w:val="1C1C1C"/>
              </w:rPr>
              <w:t>Draft Design Estimate Documentation</w:t>
            </w:r>
          </w:p>
        </w:tc>
        <w:tc>
          <w:tcPr>
            <w:tcW w:w="67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936"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67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621"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728"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63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pPr>
          </w:p>
        </w:tc>
        <w:tc>
          <w:tcPr>
            <w:tcW w:w="827"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jc w:val="center"/>
            </w:pPr>
            <w:r>
              <w:rPr>
                <w:color w:val="1C1C1C"/>
              </w:rPr>
              <w:t>V</w:t>
            </w:r>
          </w:p>
        </w:tc>
        <w:tc>
          <w:tcPr>
            <w:tcW w:w="826"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9"/>
              <w:jc w:val="center"/>
              <w:textAlignment w:val="center"/>
            </w:pPr>
            <w:r>
              <w:rPr>
                <w:color w:val="1C1C1C"/>
              </w:rPr>
              <w:t>V</w:t>
            </w:r>
          </w:p>
        </w:tc>
        <w:tc>
          <w:tcPr>
            <w:tcW w:w="634"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9"/>
              <w:jc w:val="center"/>
              <w:textAlignment w:val="center"/>
            </w:pPr>
            <w:r>
              <w:rPr>
                <w:color w:val="1C1C1C"/>
              </w:rPr>
              <w:t>V</w:t>
            </w:r>
          </w:p>
        </w:tc>
        <w:tc>
          <w:tcPr>
            <w:tcW w:w="728"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9"/>
              <w:jc w:val="center"/>
              <w:textAlignment w:val="center"/>
            </w:pPr>
            <w:r>
              <w:rPr>
                <w:color w:val="1C1C1C"/>
              </w:rPr>
              <w:t>V</w:t>
            </w:r>
          </w:p>
        </w:tc>
        <w:tc>
          <w:tcPr>
            <w:tcW w:w="824"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9"/>
              <w:jc w:val="center"/>
              <w:textAlignment w:val="center"/>
            </w:pPr>
            <w:r>
              <w:rPr>
                <w:color w:val="1C1C1C"/>
              </w:rPr>
              <w:t>V</w:t>
            </w:r>
          </w:p>
        </w:tc>
        <w:tc>
          <w:tcPr>
            <w:tcW w:w="943"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9"/>
              <w:jc w:val="center"/>
              <w:textAlignment w:val="center"/>
            </w:pPr>
            <w:r>
              <w:rPr>
                <w:color w:val="1C1C1C"/>
              </w:rPr>
              <w:t>V</w:t>
            </w:r>
          </w:p>
        </w:tc>
        <w:tc>
          <w:tcPr>
            <w:tcW w:w="883"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9"/>
              <w:jc w:val="center"/>
              <w:textAlignment w:val="center"/>
            </w:pPr>
            <w:r>
              <w:rPr>
                <w:color w:val="1C1C1C"/>
              </w:rPr>
              <w:t>V</w:t>
            </w:r>
          </w:p>
        </w:tc>
        <w:tc>
          <w:tcPr>
            <w:tcW w:w="826" w:type="dxa"/>
            <w:tcBorders>
              <w:top w:val="single" w:sz="2" w:space="0" w:color="000001"/>
              <w:left w:val="single" w:sz="2" w:space="0" w:color="000001"/>
              <w:bottom w:val="single" w:sz="2" w:space="0" w:color="000001"/>
            </w:tcBorders>
            <w:shd w:val="clear" w:color="auto" w:fill="auto"/>
            <w:tcMar>
              <w:left w:w="24" w:type="dxa"/>
            </w:tcMar>
          </w:tcPr>
          <w:p w:rsidR="00784544" w:rsidRDefault="003D763A">
            <w:pPr>
              <w:pStyle w:val="afff9"/>
              <w:jc w:val="center"/>
              <w:rPr>
                <w:color w:val="1C1C1C"/>
              </w:rPr>
            </w:pPr>
            <w:r>
              <w:rPr>
                <w:color w:val="1C1C1C"/>
              </w:rPr>
              <w:t>V</w:t>
            </w:r>
          </w:p>
        </w:tc>
        <w:tc>
          <w:tcPr>
            <w:tcW w:w="1229" w:type="dxa"/>
            <w:tcBorders>
              <w:top w:val="single" w:sz="2" w:space="0" w:color="000001"/>
              <w:left w:val="single" w:sz="2" w:space="0" w:color="000001"/>
              <w:bottom w:val="single" w:sz="2" w:space="0" w:color="000001"/>
              <w:right w:val="single" w:sz="2" w:space="0" w:color="000001"/>
            </w:tcBorders>
            <w:shd w:val="clear" w:color="auto" w:fill="auto"/>
            <w:tcMar>
              <w:left w:w="24" w:type="dxa"/>
            </w:tcMar>
          </w:tcPr>
          <w:p w:rsidR="00784544" w:rsidRDefault="00784544">
            <w:pPr>
              <w:pStyle w:val="afff9"/>
              <w:jc w:val="center"/>
              <w:rPr>
                <w:color w:val="1C1C1C"/>
              </w:rPr>
            </w:pPr>
          </w:p>
        </w:tc>
      </w:tr>
      <w:tr w:rsidR="00784544">
        <w:tc>
          <w:tcPr>
            <w:tcW w:w="1513"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5"/>
              <w:ind w:left="0"/>
              <w:textAlignment w:val="center"/>
            </w:pPr>
            <w:r>
              <w:rPr>
                <w:color w:val="1C1C1C"/>
              </w:rPr>
              <w:t>Final Design Estimate Documentation</w:t>
            </w:r>
          </w:p>
        </w:tc>
        <w:tc>
          <w:tcPr>
            <w:tcW w:w="67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936"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67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621"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728"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63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827"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826"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63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728"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82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943"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883"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826"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9"/>
              <w:jc w:val="center"/>
              <w:textAlignment w:val="center"/>
            </w:pPr>
            <w:r>
              <w:rPr>
                <w:color w:val="1C1C1C"/>
              </w:rPr>
              <w:t>V</w:t>
            </w:r>
          </w:p>
        </w:tc>
        <w:tc>
          <w:tcPr>
            <w:tcW w:w="1229" w:type="dxa"/>
            <w:tcBorders>
              <w:top w:val="single" w:sz="2" w:space="0" w:color="000001"/>
              <w:left w:val="single" w:sz="2" w:space="0" w:color="000001"/>
              <w:bottom w:val="single" w:sz="2" w:space="0" w:color="000001"/>
              <w:right w:val="single" w:sz="2" w:space="0" w:color="000001"/>
            </w:tcBorders>
            <w:shd w:val="clear" w:color="auto" w:fill="auto"/>
            <w:tcMar>
              <w:left w:w="24" w:type="dxa"/>
            </w:tcMar>
          </w:tcPr>
          <w:p w:rsidR="00784544" w:rsidRDefault="00A264B7">
            <w:pPr>
              <w:jc w:val="center"/>
            </w:pPr>
            <w:r>
              <w:rPr>
                <w:color w:val="1C1C1C"/>
              </w:rPr>
              <w:t>V</w:t>
            </w:r>
          </w:p>
        </w:tc>
      </w:tr>
      <w:tr w:rsidR="00784544">
        <w:tc>
          <w:tcPr>
            <w:tcW w:w="1513"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5"/>
              <w:ind w:left="0"/>
              <w:textAlignment w:val="center"/>
            </w:pPr>
            <w:r>
              <w:rPr>
                <w:color w:val="1C1C1C"/>
              </w:rPr>
              <w:t xml:space="preserve">Draft </w:t>
            </w:r>
            <w:r w:rsidR="005E24AC">
              <w:rPr>
                <w:color w:val="1C1C1C"/>
              </w:rPr>
              <w:t>Tender</w:t>
            </w:r>
            <w:r w:rsidR="005E24AC">
              <w:rPr>
                <w:color w:val="1C1C1C"/>
              </w:rPr>
              <w:t xml:space="preserve"> </w:t>
            </w:r>
            <w:bookmarkStart w:id="16" w:name="_GoBack"/>
            <w:bookmarkEnd w:id="16"/>
            <w:r w:rsidR="002C3FCC">
              <w:rPr>
                <w:color w:val="1C1C1C"/>
              </w:rPr>
              <w:t>Document</w:t>
            </w:r>
          </w:p>
        </w:tc>
        <w:tc>
          <w:tcPr>
            <w:tcW w:w="67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936"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67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621"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728"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63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textAlignment w:val="center"/>
              <w:rPr>
                <w:color w:val="1C1C1C"/>
              </w:rPr>
            </w:pPr>
          </w:p>
        </w:tc>
        <w:tc>
          <w:tcPr>
            <w:tcW w:w="827"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826"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63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728"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824"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943"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883" w:type="dxa"/>
            <w:tcBorders>
              <w:top w:val="single" w:sz="2" w:space="0" w:color="000001"/>
              <w:left w:val="single" w:sz="2" w:space="0" w:color="000001"/>
              <w:bottom w:val="single" w:sz="2" w:space="0" w:color="000001"/>
            </w:tcBorders>
            <w:shd w:val="clear" w:color="auto" w:fill="auto"/>
            <w:tcMar>
              <w:left w:w="24" w:type="dxa"/>
            </w:tcMar>
          </w:tcPr>
          <w:p w:rsidR="00784544" w:rsidRDefault="00784544">
            <w:pPr>
              <w:pStyle w:val="afff9"/>
              <w:jc w:val="center"/>
              <w:rPr>
                <w:color w:val="1C1C1C"/>
              </w:rPr>
            </w:pPr>
          </w:p>
        </w:tc>
        <w:tc>
          <w:tcPr>
            <w:tcW w:w="826" w:type="dxa"/>
            <w:tcBorders>
              <w:top w:val="single" w:sz="2" w:space="0" w:color="000001"/>
              <w:left w:val="single" w:sz="2" w:space="0" w:color="000001"/>
              <w:bottom w:val="single" w:sz="2" w:space="0" w:color="000001"/>
            </w:tcBorders>
            <w:shd w:val="clear" w:color="auto" w:fill="auto"/>
            <w:tcMar>
              <w:left w:w="24" w:type="dxa"/>
            </w:tcMar>
          </w:tcPr>
          <w:p w:rsidR="00784544" w:rsidRDefault="00A264B7">
            <w:pPr>
              <w:pStyle w:val="afff9"/>
              <w:jc w:val="center"/>
              <w:textAlignment w:val="center"/>
            </w:pPr>
            <w:r>
              <w:rPr>
                <w:color w:val="1C1C1C"/>
              </w:rPr>
              <w:t>V</w:t>
            </w:r>
          </w:p>
        </w:tc>
        <w:tc>
          <w:tcPr>
            <w:tcW w:w="1229" w:type="dxa"/>
            <w:tcBorders>
              <w:top w:val="single" w:sz="2" w:space="0" w:color="000001"/>
              <w:left w:val="single" w:sz="2" w:space="0" w:color="000001"/>
              <w:bottom w:val="single" w:sz="2" w:space="0" w:color="000001"/>
              <w:right w:val="single" w:sz="2" w:space="0" w:color="000001"/>
            </w:tcBorders>
            <w:shd w:val="clear" w:color="auto" w:fill="auto"/>
            <w:tcMar>
              <w:left w:w="24" w:type="dxa"/>
            </w:tcMar>
          </w:tcPr>
          <w:p w:rsidR="00784544" w:rsidRDefault="00A264B7">
            <w:pPr>
              <w:jc w:val="center"/>
            </w:pPr>
            <w:r>
              <w:rPr>
                <w:color w:val="1C1C1C"/>
              </w:rPr>
              <w:t>V</w:t>
            </w:r>
          </w:p>
        </w:tc>
      </w:tr>
    </w:tbl>
    <w:p w:rsidR="00784544" w:rsidRDefault="00784544">
      <w:pPr>
        <w:sectPr w:rsidR="00784544">
          <w:pgSz w:w="15840" w:h="12240" w:orient="landscape"/>
          <w:pgMar w:top="1134" w:right="1134" w:bottom="1134" w:left="1134" w:header="0" w:footer="0" w:gutter="0"/>
          <w:cols w:space="720"/>
          <w:formProt w:val="0"/>
        </w:sectPr>
      </w:pPr>
    </w:p>
    <w:p w:rsidR="00784544" w:rsidRDefault="00A264B7">
      <w:pPr>
        <w:spacing w:after="120"/>
        <w:ind w:firstLine="680"/>
        <w:jc w:val="both"/>
      </w:pPr>
      <w:r>
        <w:rPr>
          <w:b/>
          <w:color w:val="1C1C1C"/>
          <w:sz w:val="28"/>
        </w:rPr>
        <w:lastRenderedPageBreak/>
        <w:t>5. Team composition and qualification requirements for Key Experts</w:t>
      </w:r>
    </w:p>
    <w:p w:rsidR="00784544" w:rsidRDefault="00A264B7">
      <w:pPr>
        <w:spacing w:after="120"/>
        <w:ind w:firstLine="680"/>
        <w:jc w:val="both"/>
      </w:pPr>
      <w:r>
        <w:rPr>
          <w:color w:val="1C1C1C"/>
        </w:rPr>
        <w:t>The Consultant is required to ensure availability of highly skilled professionals who have the necessary knowledge and skills to perform any or all of responsibilities within their competence and authority that are identified in or result from the Tasks that are included in these Terms of References.</w:t>
      </w:r>
    </w:p>
    <w:p w:rsidR="00784544" w:rsidRDefault="00A264B7">
      <w:pPr>
        <w:spacing w:after="120"/>
        <w:ind w:firstLine="680"/>
        <w:jc w:val="both"/>
      </w:pPr>
      <w:r>
        <w:rPr>
          <w:color w:val="1C1C1C"/>
        </w:rPr>
        <w:t>The Consultant should anticipate potential periods of high load during the assignment and provide an adequate level of staffing in such periods. The Consultant should provide appropriate backup support for the team of Key Experts.</w:t>
      </w:r>
    </w:p>
    <w:p w:rsidR="00784544" w:rsidRDefault="00A264B7">
      <w:pPr>
        <w:spacing w:after="120"/>
        <w:ind w:firstLine="680"/>
        <w:jc w:val="both"/>
      </w:pPr>
      <w:r>
        <w:rPr>
          <w:color w:val="1C1C1C"/>
        </w:rPr>
        <w:t>The Consultant's technical proposal should include a detailed CV’s of the proposed Key Experts.</w:t>
      </w:r>
    </w:p>
    <w:p w:rsidR="00784544" w:rsidRDefault="00A264B7">
      <w:pPr>
        <w:spacing w:after="120"/>
        <w:ind w:firstLine="680"/>
        <w:jc w:val="both"/>
      </w:pPr>
      <w:r>
        <w:rPr>
          <w:b/>
          <w:color w:val="1C1C1C"/>
          <w:spacing w:val="2"/>
        </w:rPr>
        <w:t xml:space="preserve">5.1 A group of key </w:t>
      </w:r>
      <w:r w:rsidR="008D653A">
        <w:rPr>
          <w:b/>
          <w:color w:val="1C1C1C"/>
          <w:spacing w:val="2"/>
        </w:rPr>
        <w:t>experts</w:t>
      </w:r>
      <w:r>
        <w:rPr>
          <w:b/>
          <w:color w:val="1C1C1C"/>
          <w:spacing w:val="2"/>
        </w:rPr>
        <w:t xml:space="preserve"> envisages the following key experts:</w:t>
      </w:r>
    </w:p>
    <w:p w:rsidR="00784544" w:rsidRDefault="00A264B7">
      <w:pPr>
        <w:spacing w:after="120"/>
        <w:ind w:firstLine="680"/>
        <w:jc w:val="both"/>
      </w:pPr>
      <w:r>
        <w:rPr>
          <w:b/>
          <w:color w:val="1C1C1C"/>
          <w:sz w:val="26"/>
        </w:rPr>
        <w:t>K-1 Project Manager</w:t>
      </w:r>
    </w:p>
    <w:p w:rsidR="00784544" w:rsidRDefault="00A264B7">
      <w:pPr>
        <w:spacing w:after="120"/>
        <w:ind w:firstLine="680"/>
        <w:jc w:val="both"/>
      </w:pPr>
      <w:r>
        <w:rPr>
          <w:color w:val="1C1C1C"/>
        </w:rPr>
        <w:t xml:space="preserve">Project Manager with higher (economic / </w:t>
      </w:r>
      <w:r w:rsidR="00E621FD">
        <w:rPr>
          <w:color w:val="1C1C1C"/>
        </w:rPr>
        <w:t>technical) education with fifteen (15</w:t>
      </w:r>
      <w:r>
        <w:rPr>
          <w:color w:val="1C1C1C"/>
        </w:rPr>
        <w:t>) years of international experience in management of projects / components of projects of similar size and complexity. At least three (3) completed tasks in the role of Project Manager. The experience in Ukraine or in the CIS countries during the last 5 years, as well as knowledge of Ukrainian / Russian languages is an advantage.</w:t>
      </w:r>
    </w:p>
    <w:p w:rsidR="00784544" w:rsidRDefault="00A264B7">
      <w:pPr>
        <w:spacing w:after="120"/>
        <w:ind w:firstLine="680"/>
        <w:jc w:val="both"/>
      </w:pPr>
      <w:r>
        <w:rPr>
          <w:b/>
          <w:color w:val="1C1C1C"/>
          <w:sz w:val="26"/>
        </w:rPr>
        <w:t>K-2 Leading Design Engineer (s) of water supply and sewage systems</w:t>
      </w:r>
    </w:p>
    <w:p w:rsidR="00784544" w:rsidRDefault="00A264B7">
      <w:pPr>
        <w:spacing w:after="120"/>
        <w:ind w:firstLine="680"/>
        <w:jc w:val="both"/>
      </w:pPr>
      <w:r>
        <w:rPr>
          <w:color w:val="1C1C1C"/>
        </w:rPr>
        <w:t>Design Engineer (s) with higher (hydraulic engineering or similar) education with ten (10) year of international, regional or local experience in design and comprehensive study of municipal water supply and sewer systems. The experience in Ukraine or in the CIS countries during the last 5 years, as well as knowledge of Ukrainian / Russian languages is an advantage.</w:t>
      </w:r>
    </w:p>
    <w:p w:rsidR="00784544" w:rsidRDefault="00A264B7">
      <w:pPr>
        <w:spacing w:after="120"/>
        <w:ind w:firstLine="680"/>
        <w:jc w:val="both"/>
      </w:pPr>
      <w:r>
        <w:rPr>
          <w:b/>
          <w:color w:val="1C1C1C"/>
          <w:sz w:val="26"/>
          <w:szCs w:val="26"/>
        </w:rPr>
        <w:t>K-3 Hydraulic Modeling Engineer (s)</w:t>
      </w:r>
    </w:p>
    <w:p w:rsidR="00784544" w:rsidRPr="00E621FD" w:rsidRDefault="00A264B7">
      <w:pPr>
        <w:spacing w:after="120"/>
        <w:ind w:firstLine="680"/>
        <w:jc w:val="both"/>
        <w:rPr>
          <w:color w:val="1C1C1C"/>
        </w:rPr>
      </w:pPr>
      <w:r w:rsidRPr="00E621FD">
        <w:rPr>
          <w:color w:val="1C1C1C"/>
        </w:rPr>
        <w:t>Hydraulic modeling Engineer</w:t>
      </w:r>
      <w:r>
        <w:rPr>
          <w:color w:val="1C1C1C"/>
        </w:rPr>
        <w:t xml:space="preserve"> with ten (10) years of international, regional or local specific experience of similar nature and size in elaboration of geoinformation models of urban water supply systems, with at least three (3) completed tasks as </w:t>
      </w:r>
      <w:r w:rsidRPr="00E621FD">
        <w:rPr>
          <w:color w:val="1C1C1C"/>
        </w:rPr>
        <w:t xml:space="preserve">Hydraulic </w:t>
      </w:r>
      <w:proofErr w:type="gramStart"/>
      <w:r w:rsidRPr="00E621FD">
        <w:rPr>
          <w:color w:val="1C1C1C"/>
        </w:rPr>
        <w:t>modeling</w:t>
      </w:r>
      <w:proofErr w:type="gramEnd"/>
      <w:r w:rsidRPr="00E621FD">
        <w:rPr>
          <w:color w:val="1C1C1C"/>
        </w:rPr>
        <w:t xml:space="preserve"> Engineer</w:t>
      </w:r>
      <w:r>
        <w:rPr>
          <w:color w:val="1C1C1C"/>
        </w:rPr>
        <w:t>. The experience in Ukraine or in the CIS countries during the last 5 years, as well as knowledge of Ukrainian / Russian languages is an advantage.</w:t>
      </w:r>
    </w:p>
    <w:p w:rsidR="00784544" w:rsidRDefault="00A264B7">
      <w:pPr>
        <w:spacing w:after="120"/>
        <w:ind w:firstLine="680"/>
        <w:jc w:val="both"/>
      </w:pPr>
      <w:r>
        <w:rPr>
          <w:b/>
          <w:color w:val="1C1C1C"/>
          <w:sz w:val="26"/>
          <w:szCs w:val="26"/>
          <w:lang w:val="ru-RU"/>
        </w:rPr>
        <w:t>К</w:t>
      </w:r>
      <w:r>
        <w:rPr>
          <w:b/>
          <w:color w:val="1C1C1C"/>
          <w:sz w:val="26"/>
          <w:szCs w:val="26"/>
        </w:rPr>
        <w:t>-4 Leading Engineering Technologist of water treatment plants</w:t>
      </w:r>
    </w:p>
    <w:p w:rsidR="00784544" w:rsidRDefault="00A264B7">
      <w:pPr>
        <w:spacing w:after="120"/>
        <w:ind w:firstLine="680"/>
        <w:jc w:val="both"/>
      </w:pPr>
      <w:r>
        <w:rPr>
          <w:color w:val="1C1C1C"/>
        </w:rPr>
        <w:t xml:space="preserve"> Engineering Technologist / Process Engineer with ten (10) years of international, regional or local experience in the development of advanced technological systems of potable water treatment systems with at least two (2) completed tasks as a Leading Engineering Technologist for similar projects. The experience in Ukraine or in the CIS countries during the last 5 years, as well as knowledge of Ukrainian / Russian languages is an advantage.</w:t>
      </w:r>
    </w:p>
    <w:p w:rsidR="00784544" w:rsidRDefault="00784544">
      <w:pPr>
        <w:spacing w:after="120"/>
        <w:ind w:firstLine="680"/>
        <w:jc w:val="both"/>
        <w:rPr>
          <w:b/>
          <w:bCs/>
          <w:color w:val="1C1C1C"/>
        </w:rPr>
      </w:pPr>
    </w:p>
    <w:p w:rsidR="00DA0FE3" w:rsidRDefault="00DA0FE3">
      <w:pPr>
        <w:spacing w:after="120"/>
        <w:ind w:firstLine="680"/>
        <w:jc w:val="both"/>
        <w:rPr>
          <w:b/>
          <w:bCs/>
          <w:color w:val="1C1C1C"/>
        </w:rPr>
      </w:pPr>
    </w:p>
    <w:p w:rsidR="00784544" w:rsidRDefault="00A264B7">
      <w:pPr>
        <w:spacing w:after="120"/>
        <w:ind w:firstLine="680"/>
        <w:jc w:val="both"/>
      </w:pPr>
      <w:r>
        <w:rPr>
          <w:b/>
          <w:bCs/>
          <w:color w:val="1C1C1C"/>
        </w:rPr>
        <w:lastRenderedPageBreak/>
        <w:t>5.2 Non-Key Experts</w:t>
      </w:r>
    </w:p>
    <w:p w:rsidR="00784544" w:rsidRDefault="00A264B7">
      <w:pPr>
        <w:spacing w:after="119"/>
        <w:ind w:firstLine="680"/>
        <w:jc w:val="both"/>
      </w:pPr>
      <w:r>
        <w:rPr>
          <w:color w:val="1C1C1C"/>
        </w:rPr>
        <w:t>There is no need to submit a summary of Non-Key Experts along with the Technical Proposal.</w:t>
      </w:r>
    </w:p>
    <w:p w:rsidR="00784544" w:rsidRDefault="00A264B7">
      <w:pPr>
        <w:spacing w:after="119"/>
        <w:ind w:firstLine="680"/>
        <w:jc w:val="both"/>
      </w:pPr>
      <w:r>
        <w:rPr>
          <w:color w:val="1C1C1C"/>
        </w:rPr>
        <w:t>However, in addition to Key Experts, the Consultant should provide a support team of highly skilled expatriate and / or local experts to cover special needs in relevant professional fields such as, but not limited to, geology, environmental protection, preparation of cost estimates (expert for preparation of Bill of Quantities and calculation / valuation of works, i.e. Quantity Surveyors), sufficient number of translators, IT specialists, etc.</w:t>
      </w:r>
    </w:p>
    <w:p w:rsidR="00784544" w:rsidRDefault="00A264B7">
      <w:pPr>
        <w:spacing w:after="120"/>
        <w:ind w:firstLine="680"/>
        <w:jc w:val="both"/>
      </w:pPr>
      <w:r>
        <w:rPr>
          <w:b/>
          <w:color w:val="1C1C1C"/>
          <w:sz w:val="28"/>
        </w:rPr>
        <w:t>6. Duration of Services.</w:t>
      </w:r>
    </w:p>
    <w:p w:rsidR="00DA0FE3" w:rsidRPr="008D653A" w:rsidRDefault="00A264B7" w:rsidP="008D653A">
      <w:pPr>
        <w:spacing w:after="120"/>
        <w:ind w:firstLine="680"/>
        <w:jc w:val="both"/>
        <w:rPr>
          <w:color w:val="000000"/>
        </w:rPr>
      </w:pPr>
      <w:proofErr w:type="spellStart"/>
      <w:r>
        <w:rPr>
          <w:color w:val="000000"/>
          <w:lang w:val="uk-UA"/>
        </w:rPr>
        <w:t>The</w:t>
      </w:r>
      <w:proofErr w:type="spellEnd"/>
      <w:r>
        <w:rPr>
          <w:color w:val="000000"/>
          <w:lang w:val="uk-UA"/>
        </w:rPr>
        <w:t xml:space="preserve"> </w:t>
      </w:r>
      <w:proofErr w:type="spellStart"/>
      <w:r>
        <w:rPr>
          <w:color w:val="000000"/>
          <w:lang w:val="uk-UA"/>
        </w:rPr>
        <w:t>duration</w:t>
      </w:r>
      <w:proofErr w:type="spellEnd"/>
      <w:r>
        <w:rPr>
          <w:color w:val="000000"/>
          <w:lang w:val="uk-UA"/>
        </w:rPr>
        <w:t xml:space="preserve"> </w:t>
      </w:r>
      <w:proofErr w:type="spellStart"/>
      <w:r>
        <w:rPr>
          <w:color w:val="000000"/>
          <w:lang w:val="uk-UA"/>
        </w:rPr>
        <w:t>of</w:t>
      </w:r>
      <w:proofErr w:type="spellEnd"/>
      <w:r>
        <w:rPr>
          <w:color w:val="000000"/>
          <w:lang w:val="uk-UA"/>
        </w:rPr>
        <w:t xml:space="preserve"> </w:t>
      </w:r>
      <w:proofErr w:type="spellStart"/>
      <w:r>
        <w:rPr>
          <w:color w:val="000000"/>
          <w:lang w:val="uk-UA"/>
        </w:rPr>
        <w:t>Services</w:t>
      </w:r>
      <w:proofErr w:type="spellEnd"/>
      <w:r>
        <w:rPr>
          <w:color w:val="000000"/>
          <w:lang w:val="uk-UA"/>
        </w:rPr>
        <w:t xml:space="preserve"> </w:t>
      </w:r>
      <w:proofErr w:type="spellStart"/>
      <w:r>
        <w:rPr>
          <w:color w:val="000000"/>
          <w:lang w:val="uk-UA"/>
        </w:rPr>
        <w:t>under</w:t>
      </w:r>
      <w:proofErr w:type="spellEnd"/>
      <w:r>
        <w:rPr>
          <w:color w:val="000000"/>
          <w:lang w:val="uk-UA"/>
        </w:rPr>
        <w:t xml:space="preserve"> </w:t>
      </w:r>
      <w:proofErr w:type="spellStart"/>
      <w:r>
        <w:rPr>
          <w:color w:val="000000"/>
          <w:lang w:val="uk-UA"/>
        </w:rPr>
        <w:t>this</w:t>
      </w:r>
      <w:proofErr w:type="spellEnd"/>
      <w:r>
        <w:rPr>
          <w:color w:val="000000"/>
          <w:lang w:val="uk-UA"/>
        </w:rPr>
        <w:t xml:space="preserve"> </w:t>
      </w:r>
      <w:proofErr w:type="spellStart"/>
      <w:r>
        <w:rPr>
          <w:color w:val="000000"/>
          <w:lang w:val="uk-UA"/>
        </w:rPr>
        <w:t>Contract</w:t>
      </w:r>
      <w:proofErr w:type="spellEnd"/>
      <w:r>
        <w:rPr>
          <w:color w:val="000000"/>
          <w:lang w:val="uk-UA"/>
        </w:rPr>
        <w:t xml:space="preserve"> </w:t>
      </w:r>
      <w:proofErr w:type="spellStart"/>
      <w:r>
        <w:rPr>
          <w:color w:val="000000"/>
          <w:lang w:val="uk-UA"/>
        </w:rPr>
        <w:t>is</w:t>
      </w:r>
      <w:proofErr w:type="spellEnd"/>
      <w:r w:rsidR="001D053A">
        <w:rPr>
          <w:color w:val="000000"/>
        </w:rPr>
        <w:t xml:space="preserve"> about</w:t>
      </w:r>
      <w:r>
        <w:rPr>
          <w:color w:val="000000"/>
          <w:lang w:val="uk-UA"/>
        </w:rPr>
        <w:t xml:space="preserve"> </w:t>
      </w:r>
      <w:r w:rsidR="00744256">
        <w:rPr>
          <w:color w:val="000000"/>
        </w:rPr>
        <w:t xml:space="preserve">15 months. </w:t>
      </w:r>
    </w:p>
    <w:p w:rsidR="00784544" w:rsidRDefault="00A264B7">
      <w:pPr>
        <w:spacing w:after="120"/>
        <w:ind w:firstLine="680"/>
        <w:jc w:val="both"/>
      </w:pPr>
      <w:r>
        <w:rPr>
          <w:b/>
          <w:color w:val="1C1C1C"/>
          <w:sz w:val="28"/>
        </w:rPr>
        <w:t xml:space="preserve">7. Client’s input </w:t>
      </w:r>
    </w:p>
    <w:p w:rsidR="00784544" w:rsidRDefault="00A264B7">
      <w:pPr>
        <w:spacing w:after="120"/>
        <w:ind w:firstLine="680"/>
      </w:pPr>
      <w:r>
        <w:rPr>
          <w:color w:val="1C1C1C"/>
          <w:spacing w:val="-3"/>
        </w:rPr>
        <w:t>The Client will provide the Consultant with the following resources:</w:t>
      </w:r>
    </w:p>
    <w:p w:rsidR="00784544" w:rsidRDefault="00A264B7">
      <w:pPr>
        <w:pStyle w:val="afff5"/>
        <w:numPr>
          <w:ilvl w:val="0"/>
          <w:numId w:val="7"/>
        </w:numPr>
        <w:spacing w:after="120"/>
        <w:jc w:val="both"/>
      </w:pPr>
      <w:r>
        <w:rPr>
          <w:color w:val="1C1C1C"/>
          <w:spacing w:val="-3"/>
        </w:rPr>
        <w:t>access to all information, maps, aerial photographs, records, plans, reports, design and other documentation available to it to perform the services of the Consultant, free of charge for the duration of the contract;</w:t>
      </w:r>
    </w:p>
    <w:p w:rsidR="00784544" w:rsidRDefault="00A264B7">
      <w:pPr>
        <w:pStyle w:val="afff5"/>
        <w:numPr>
          <w:ilvl w:val="0"/>
          <w:numId w:val="7"/>
        </w:numPr>
        <w:spacing w:after="120"/>
        <w:jc w:val="both"/>
      </w:pPr>
      <w:r>
        <w:rPr>
          <w:color w:val="1C1C1C"/>
          <w:spacing w:val="-3"/>
        </w:rPr>
        <w:t>Access to the facilities and city water supply network;</w:t>
      </w:r>
    </w:p>
    <w:p w:rsidR="00784544" w:rsidRDefault="00A264B7">
      <w:pPr>
        <w:pStyle w:val="afff5"/>
        <w:numPr>
          <w:ilvl w:val="0"/>
          <w:numId w:val="7"/>
        </w:numPr>
        <w:spacing w:after="120"/>
        <w:jc w:val="both"/>
      </w:pPr>
      <w:r>
        <w:rPr>
          <w:color w:val="1C1C1C"/>
          <w:spacing w:val="-3"/>
        </w:rPr>
        <w:t>Provide / assist in obtaining by the Consultant of all necessary permits for obtaining additional documents, maps and aerial photographs.</w:t>
      </w:r>
    </w:p>
    <w:p w:rsidR="00784544" w:rsidRDefault="00784544">
      <w:pPr>
        <w:pStyle w:val="afff5"/>
        <w:spacing w:after="120"/>
        <w:rPr>
          <w:color w:val="1C1C1C"/>
        </w:rPr>
      </w:pPr>
    </w:p>
    <w:p w:rsidR="00784544" w:rsidRDefault="00A264B7">
      <w:pPr>
        <w:pStyle w:val="afff5"/>
        <w:spacing w:after="120"/>
        <w:ind w:left="0" w:firstLine="680"/>
        <w:jc w:val="both"/>
      </w:pPr>
      <w:r>
        <w:rPr>
          <w:color w:val="1C1C1C"/>
          <w:spacing w:val="-3"/>
        </w:rPr>
        <w:t>The Purchase of any equipment and materials by the Consultant in the country of the Client for the purposes of this Contract shall be subject to prior approval by the Client. All equipment and materials purchased by the Consultant for the purposes of this Contract are considered to be the property of the Client and remain in the property of the Client upon completion of this Contract.</w:t>
      </w:r>
    </w:p>
    <w:p w:rsidR="00784544" w:rsidRDefault="00A264B7">
      <w:pPr>
        <w:spacing w:after="120"/>
        <w:ind w:firstLine="680"/>
        <w:jc w:val="both"/>
      </w:pPr>
      <w:r>
        <w:rPr>
          <w:b/>
          <w:color w:val="1C1C1C"/>
          <w:sz w:val="28"/>
        </w:rPr>
        <w:t>8. Training.</w:t>
      </w:r>
    </w:p>
    <w:p w:rsidR="00784544" w:rsidRDefault="00A264B7" w:rsidP="00DA0FE3">
      <w:pPr>
        <w:pStyle w:val="afff5"/>
        <w:spacing w:after="120"/>
        <w:ind w:left="0"/>
        <w:jc w:val="both"/>
      </w:pPr>
      <w:r>
        <w:rPr>
          <w:color w:val="1C1C1C"/>
          <w:spacing w:val="-3"/>
        </w:rPr>
        <w:t>The Consultant shall provide training for the Client’s personnel with particular focus on:</w:t>
      </w:r>
    </w:p>
    <w:p w:rsidR="00784544" w:rsidRDefault="00A264B7">
      <w:pPr>
        <w:pStyle w:val="afff5"/>
        <w:numPr>
          <w:ilvl w:val="0"/>
          <w:numId w:val="14"/>
        </w:numPr>
        <w:spacing w:after="120"/>
        <w:jc w:val="both"/>
      </w:pPr>
      <w:r>
        <w:rPr>
          <w:color w:val="1C1C1C"/>
          <w:spacing w:val="-3"/>
        </w:rPr>
        <w:t>Extensive training for use of GIS system under Task 2;</w:t>
      </w:r>
    </w:p>
    <w:p w:rsidR="00784544" w:rsidRDefault="00784544">
      <w:pPr>
        <w:pStyle w:val="1"/>
        <w:rPr>
          <w:color w:val="000000"/>
          <w:spacing w:val="-2"/>
        </w:rPr>
      </w:pPr>
    </w:p>
    <w:sectPr w:rsidR="00784544">
      <w:headerReference w:type="even" r:id="rId27"/>
      <w:headerReference w:type="default" r:id="rId28"/>
      <w:footerReference w:type="even" r:id="rId29"/>
      <w:footerReference w:type="default" r:id="rId30"/>
      <w:pgSz w:w="12240" w:h="15840"/>
      <w:pgMar w:top="1440" w:right="1800" w:bottom="1440" w:left="1800" w:header="720" w:footer="720"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20AB" w:rsidRDefault="00CD20AB">
      <w:r>
        <w:separator/>
      </w:r>
    </w:p>
  </w:endnote>
  <w:endnote w:type="continuationSeparator" w:id="0">
    <w:p w:rsidR="00CD20AB" w:rsidRDefault="00CD2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CC"/>
    <w:family w:val="roman"/>
    <w:pitch w:val="variable"/>
  </w:font>
  <w:font w:name="Cambria">
    <w:panose1 w:val="02040503050406030204"/>
    <w:charset w:val="CC"/>
    <w:family w:val="roman"/>
    <w:pitch w:val="variable"/>
    <w:sig w:usb0="E00006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0">
    <w:panose1 w:val="00000000000000000000"/>
    <w:charset w:val="00"/>
    <w:family w:val="roman"/>
    <w:notTrueType/>
    <w:pitch w:val="default"/>
  </w:font>
  <w:font w:name="Arial">
    <w:panose1 w:val="020B0604020202020204"/>
    <w:charset w:val="CC"/>
    <w:family w:val="swiss"/>
    <w:pitch w:val="variable"/>
    <w:sig w:usb0="E0002EFF" w:usb1="C0007843" w:usb2="00000009" w:usb3="00000000" w:csb0="000001FF" w:csb1="00000000"/>
  </w:font>
  <w:font w:name="Zurich Cn BT">
    <w:altName w:val="Cambria"/>
    <w:charset w:val="CC"/>
    <w:family w:val="roman"/>
    <w:pitch w:val="variable"/>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2911619"/>
      <w:docPartObj>
        <w:docPartGallery w:val="Page Numbers (Bottom of Page)"/>
        <w:docPartUnique/>
      </w:docPartObj>
    </w:sdtPr>
    <w:sdtEndPr/>
    <w:sdtContent>
      <w:p w:rsidR="00B01252" w:rsidRDefault="00B01252">
        <w:pPr>
          <w:pStyle w:val="aa"/>
          <w:pBdr>
            <w:top w:val="single" w:sz="4" w:space="1" w:color="D9D9D9"/>
          </w:pBdr>
        </w:pPr>
        <w:r>
          <w:fldChar w:fldCharType="begin"/>
        </w:r>
        <w:r>
          <w:instrText>PAGE</w:instrText>
        </w:r>
        <w:r>
          <w:fldChar w:fldCharType="separate"/>
        </w:r>
        <w:r w:rsidR="005E24AC">
          <w:rPr>
            <w:noProof/>
          </w:rPr>
          <w:t>2</w:t>
        </w:r>
        <w:r>
          <w:fldChar w:fldCharType="end"/>
        </w:r>
        <w:r>
          <w:t xml:space="preserve"> | </w:t>
        </w:r>
        <w:r>
          <w:rPr>
            <w:color w:val="7F7F7F" w:themeColor="background1" w:themeShade="7F"/>
            <w:spacing w:val="60"/>
          </w:rPr>
          <w:t>Page</w:t>
        </w:r>
      </w:p>
    </w:sdtContent>
  </w:sdt>
  <w:p w:rsidR="00B01252" w:rsidRDefault="00B01252">
    <w:pPr>
      <w:pStyle w:val="aa"/>
      <w:pBdr>
        <w:top w:val="single" w:sz="4" w:space="1" w:color="D9D9D9"/>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8000223"/>
      <w:docPartObj>
        <w:docPartGallery w:val="Page Numbers (Bottom of Page)"/>
        <w:docPartUnique/>
      </w:docPartObj>
    </w:sdtPr>
    <w:sdtEndPr/>
    <w:sdtContent>
      <w:p w:rsidR="00B01252" w:rsidRDefault="00B01252">
        <w:pPr>
          <w:pStyle w:val="aa"/>
          <w:pBdr>
            <w:top w:val="single" w:sz="4" w:space="1" w:color="D9D9D9"/>
          </w:pBdr>
          <w:jc w:val="right"/>
        </w:pPr>
        <w:r>
          <w:fldChar w:fldCharType="begin"/>
        </w:r>
        <w:r>
          <w:instrText>PAGE</w:instrText>
        </w:r>
        <w:r>
          <w:fldChar w:fldCharType="separate"/>
        </w:r>
        <w:r w:rsidR="005E24AC">
          <w:rPr>
            <w:noProof/>
          </w:rPr>
          <w:t>25</w:t>
        </w:r>
        <w:r>
          <w:fldChar w:fldCharType="end"/>
        </w:r>
        <w:r>
          <w:t xml:space="preserve"> | </w:t>
        </w:r>
        <w:r>
          <w:rPr>
            <w:color w:val="7F7F7F" w:themeColor="background1" w:themeShade="7F"/>
            <w:spacing w:val="60"/>
          </w:rPr>
          <w:t>Page</w:t>
        </w:r>
      </w:p>
    </w:sdtContent>
  </w:sdt>
  <w:p w:rsidR="00B01252" w:rsidRDefault="00B01252">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766192"/>
      <w:docPartObj>
        <w:docPartGallery w:val="Page Numbers (Bottom of Page)"/>
        <w:docPartUnique/>
      </w:docPartObj>
    </w:sdtPr>
    <w:sdtEndPr/>
    <w:sdtContent>
      <w:p w:rsidR="00B01252" w:rsidRDefault="00B01252">
        <w:pPr>
          <w:pStyle w:val="aa"/>
          <w:pBdr>
            <w:top w:val="single" w:sz="4" w:space="1" w:color="D9D9D9"/>
          </w:pBdr>
          <w:jc w:val="right"/>
        </w:pPr>
        <w:r>
          <w:fldChar w:fldCharType="begin"/>
        </w:r>
        <w:r>
          <w:instrText>PAGE</w:instrText>
        </w:r>
        <w:r>
          <w:fldChar w:fldCharType="separate"/>
        </w:r>
        <w:r w:rsidR="005E24AC">
          <w:rPr>
            <w:noProof/>
          </w:rPr>
          <w:t>1</w:t>
        </w:r>
        <w:r>
          <w:fldChar w:fldCharType="end"/>
        </w:r>
        <w:r>
          <w:t xml:space="preserve"> | </w:t>
        </w:r>
        <w:r>
          <w:rPr>
            <w:color w:val="7F7F7F" w:themeColor="background1" w:themeShade="7F"/>
            <w:spacing w:val="60"/>
          </w:rPr>
          <w:t>Page</w:t>
        </w:r>
      </w:p>
    </w:sdtContent>
  </w:sdt>
  <w:p w:rsidR="00B01252" w:rsidRDefault="00B01252">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087657"/>
      <w:docPartObj>
        <w:docPartGallery w:val="Page Numbers (Bottom of Page)"/>
        <w:docPartUnique/>
      </w:docPartObj>
    </w:sdtPr>
    <w:sdtEndPr/>
    <w:sdtContent>
      <w:p w:rsidR="00B01252" w:rsidRDefault="00B01252">
        <w:pPr>
          <w:pStyle w:val="aa"/>
          <w:pBdr>
            <w:top w:val="single" w:sz="4" w:space="1" w:color="D9D9D9"/>
          </w:pBdr>
        </w:pPr>
        <w:r>
          <w:fldChar w:fldCharType="begin"/>
        </w:r>
        <w:r>
          <w:instrText>PAGE</w:instrText>
        </w:r>
        <w:r>
          <w:fldChar w:fldCharType="separate"/>
        </w:r>
        <w:r>
          <w:t>8</w:t>
        </w:r>
        <w:r>
          <w:fldChar w:fldCharType="end"/>
        </w:r>
        <w:r>
          <w:t xml:space="preserve"> | </w:t>
        </w:r>
        <w:r>
          <w:rPr>
            <w:color w:val="7F7F7F" w:themeColor="background1" w:themeShade="7F"/>
            <w:spacing w:val="60"/>
          </w:rPr>
          <w:t>Page</w:t>
        </w:r>
      </w:p>
    </w:sdtContent>
  </w:sdt>
  <w:p w:rsidR="00B01252" w:rsidRDefault="00B01252">
    <w:pPr>
      <w:pStyle w:val="aa"/>
      <w:pBdr>
        <w:top w:val="single" w:sz="4" w:space="1" w:color="D9D9D9"/>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461337"/>
      <w:docPartObj>
        <w:docPartGallery w:val="Page Numbers (Bottom of Page)"/>
        <w:docPartUnique/>
      </w:docPartObj>
    </w:sdtPr>
    <w:sdtEndPr/>
    <w:sdtContent>
      <w:p w:rsidR="00B01252" w:rsidRDefault="00B01252">
        <w:pPr>
          <w:pStyle w:val="aa"/>
          <w:pBdr>
            <w:top w:val="single" w:sz="4" w:space="1" w:color="D9D9D9"/>
          </w:pBdr>
          <w:jc w:val="right"/>
        </w:pPr>
        <w:r>
          <w:fldChar w:fldCharType="begin"/>
        </w:r>
        <w:r>
          <w:instrText>PAGE</w:instrText>
        </w:r>
        <w:r>
          <w:fldChar w:fldCharType="separate"/>
        </w:r>
        <w:r w:rsidR="005E24AC">
          <w:rPr>
            <w:noProof/>
          </w:rPr>
          <w:t>7</w:t>
        </w:r>
        <w:r>
          <w:fldChar w:fldCharType="end"/>
        </w:r>
        <w:r>
          <w:t xml:space="preserve"> | </w:t>
        </w:r>
        <w:r>
          <w:rPr>
            <w:color w:val="7F7F7F" w:themeColor="background1" w:themeShade="7F"/>
            <w:spacing w:val="60"/>
          </w:rPr>
          <w:t>Page</w:t>
        </w:r>
      </w:p>
    </w:sdtContent>
  </w:sdt>
  <w:p w:rsidR="00B01252" w:rsidRDefault="00B01252">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40422"/>
      <w:docPartObj>
        <w:docPartGallery w:val="Page Numbers (Bottom of Page)"/>
        <w:docPartUnique/>
      </w:docPartObj>
    </w:sdtPr>
    <w:sdtEndPr/>
    <w:sdtContent>
      <w:p w:rsidR="00B01252" w:rsidRDefault="00B01252">
        <w:pPr>
          <w:pStyle w:val="aa"/>
          <w:pBdr>
            <w:top w:val="single" w:sz="4" w:space="1" w:color="D9D9D9"/>
          </w:pBdr>
        </w:pPr>
        <w:r>
          <w:fldChar w:fldCharType="begin"/>
        </w:r>
        <w:r>
          <w:instrText>PAGE</w:instrText>
        </w:r>
        <w:r>
          <w:fldChar w:fldCharType="separate"/>
        </w:r>
        <w:r w:rsidR="005E24AC">
          <w:rPr>
            <w:noProof/>
          </w:rPr>
          <w:t>8</w:t>
        </w:r>
        <w:r>
          <w:fldChar w:fldCharType="end"/>
        </w:r>
        <w:r>
          <w:t xml:space="preserve"> | </w:t>
        </w:r>
        <w:r>
          <w:rPr>
            <w:color w:val="7F7F7F" w:themeColor="background1" w:themeShade="7F"/>
            <w:spacing w:val="60"/>
          </w:rPr>
          <w:t>Page</w:t>
        </w:r>
      </w:p>
    </w:sdtContent>
  </w:sdt>
  <w:p w:rsidR="00B01252" w:rsidRDefault="00B01252">
    <w:pPr>
      <w:pStyle w:val="aa"/>
      <w:pBdr>
        <w:top w:val="single" w:sz="4" w:space="1" w:color="D9D9D9"/>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9111324"/>
      <w:docPartObj>
        <w:docPartGallery w:val="Page Numbers (Bottom of Page)"/>
        <w:docPartUnique/>
      </w:docPartObj>
    </w:sdtPr>
    <w:sdtEndPr/>
    <w:sdtContent>
      <w:p w:rsidR="00B01252" w:rsidRDefault="00B01252">
        <w:pPr>
          <w:pStyle w:val="aa"/>
          <w:pBdr>
            <w:top w:val="single" w:sz="4" w:space="1" w:color="D9D9D9"/>
          </w:pBdr>
          <w:jc w:val="right"/>
        </w:pPr>
        <w:r>
          <w:fldChar w:fldCharType="begin"/>
        </w:r>
        <w:r>
          <w:instrText>PAGE</w:instrText>
        </w:r>
        <w:r>
          <w:fldChar w:fldCharType="separate"/>
        </w:r>
        <w:r w:rsidR="005E24AC">
          <w:rPr>
            <w:noProof/>
          </w:rPr>
          <w:t>9</w:t>
        </w:r>
        <w:r>
          <w:fldChar w:fldCharType="end"/>
        </w:r>
        <w:r>
          <w:t xml:space="preserve"> | </w:t>
        </w:r>
        <w:r>
          <w:rPr>
            <w:color w:val="7F7F7F" w:themeColor="background1" w:themeShade="7F"/>
            <w:spacing w:val="60"/>
          </w:rPr>
          <w:t>Page</w:t>
        </w:r>
      </w:p>
    </w:sdtContent>
  </w:sdt>
  <w:p w:rsidR="00B01252" w:rsidRDefault="00B01252">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761674"/>
      <w:docPartObj>
        <w:docPartGallery w:val="Page Numbers (Bottom of Page)"/>
        <w:docPartUnique/>
      </w:docPartObj>
    </w:sdtPr>
    <w:sdtEndPr/>
    <w:sdtContent>
      <w:p w:rsidR="00B01252" w:rsidRDefault="00B01252">
        <w:pPr>
          <w:pStyle w:val="aa"/>
          <w:pBdr>
            <w:top w:val="single" w:sz="4" w:space="1" w:color="D9D9D9"/>
          </w:pBdr>
        </w:pPr>
        <w:r>
          <w:fldChar w:fldCharType="begin"/>
        </w:r>
        <w:r>
          <w:instrText>PAGE</w:instrText>
        </w:r>
        <w:r>
          <w:fldChar w:fldCharType="separate"/>
        </w:r>
        <w:r w:rsidR="005E24AC">
          <w:rPr>
            <w:noProof/>
          </w:rPr>
          <w:t>12</w:t>
        </w:r>
        <w:r>
          <w:fldChar w:fldCharType="end"/>
        </w:r>
        <w:r>
          <w:rPr>
            <w:b/>
          </w:rPr>
          <w:t xml:space="preserve"> | </w:t>
        </w:r>
        <w:r>
          <w:rPr>
            <w:color w:val="7F7F7F" w:themeColor="background1" w:themeShade="7F"/>
            <w:spacing w:val="60"/>
          </w:rPr>
          <w:t>Page</w:t>
        </w:r>
      </w:p>
    </w:sdtContent>
  </w:sdt>
  <w:p w:rsidR="00B01252" w:rsidRDefault="00B01252">
    <w:pPr>
      <w:pStyle w:val="a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9434568"/>
      <w:docPartObj>
        <w:docPartGallery w:val="Page Numbers (Bottom of Page)"/>
        <w:docPartUnique/>
      </w:docPartObj>
    </w:sdtPr>
    <w:sdtEndPr/>
    <w:sdtContent>
      <w:p w:rsidR="00B01252" w:rsidRDefault="00B01252">
        <w:pPr>
          <w:pStyle w:val="aa"/>
          <w:pBdr>
            <w:top w:val="single" w:sz="4" w:space="1" w:color="D9D9D9"/>
          </w:pBdr>
          <w:jc w:val="right"/>
        </w:pPr>
        <w:r>
          <w:fldChar w:fldCharType="begin"/>
        </w:r>
        <w:r>
          <w:instrText>PAGE</w:instrText>
        </w:r>
        <w:r>
          <w:fldChar w:fldCharType="separate"/>
        </w:r>
        <w:r w:rsidR="005E24AC">
          <w:rPr>
            <w:noProof/>
          </w:rPr>
          <w:t>11</w:t>
        </w:r>
        <w:r>
          <w:fldChar w:fldCharType="end"/>
        </w:r>
        <w:r>
          <w:t xml:space="preserve"> | </w:t>
        </w:r>
        <w:r>
          <w:rPr>
            <w:color w:val="7F7F7F" w:themeColor="background1" w:themeShade="7F"/>
            <w:spacing w:val="60"/>
          </w:rPr>
          <w:t>Page</w:t>
        </w:r>
      </w:p>
    </w:sdtContent>
  </w:sdt>
  <w:p w:rsidR="00B01252" w:rsidRDefault="00B01252">
    <w:pPr>
      <w:pStyle w:val="a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2968632"/>
      <w:docPartObj>
        <w:docPartGallery w:val="Page Numbers (Bottom of Page)"/>
        <w:docPartUnique/>
      </w:docPartObj>
    </w:sdtPr>
    <w:sdtEndPr/>
    <w:sdtContent>
      <w:p w:rsidR="00B01252" w:rsidRDefault="00B01252">
        <w:pPr>
          <w:pStyle w:val="aa"/>
          <w:pBdr>
            <w:top w:val="single" w:sz="4" w:space="1" w:color="D9D9D9"/>
          </w:pBdr>
        </w:pPr>
        <w:r>
          <w:fldChar w:fldCharType="begin"/>
        </w:r>
        <w:r>
          <w:instrText>PAGE</w:instrText>
        </w:r>
        <w:r>
          <w:fldChar w:fldCharType="separate"/>
        </w:r>
        <w:r w:rsidR="005E24AC">
          <w:rPr>
            <w:noProof/>
          </w:rPr>
          <w:t>26</w:t>
        </w:r>
        <w:r>
          <w:fldChar w:fldCharType="end"/>
        </w:r>
        <w:r>
          <w:rPr>
            <w:b/>
          </w:rPr>
          <w:t xml:space="preserve"> | </w:t>
        </w:r>
        <w:r>
          <w:rPr>
            <w:color w:val="7F7F7F" w:themeColor="background1" w:themeShade="7F"/>
            <w:spacing w:val="60"/>
          </w:rPr>
          <w:t>Page</w:t>
        </w:r>
      </w:p>
    </w:sdtContent>
  </w:sdt>
  <w:p w:rsidR="00B01252" w:rsidRDefault="00B0125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20AB" w:rsidRDefault="00CD20AB">
      <w:r>
        <w:separator/>
      </w:r>
    </w:p>
  </w:footnote>
  <w:footnote w:type="continuationSeparator" w:id="0">
    <w:p w:rsidR="00CD20AB" w:rsidRDefault="00CD2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252" w:rsidRDefault="00B01252">
    <w:pPr>
      <w:pStyle w:val="a9"/>
      <w:ind w:right="2"/>
      <w:jc w:val="center"/>
    </w:pPr>
    <w:r>
      <w:rPr>
        <w:b/>
        <w:bCs/>
        <w:sz w:val="24"/>
        <w:szCs w:val="24"/>
      </w:rPr>
      <w:t>Terms of Reference VIN CQ 02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252" w:rsidRDefault="00B01252">
    <w:pPr>
      <w:pStyle w:val="a9"/>
    </w:pPr>
    <w:r>
      <w:t>Request for Proposal VIN-QCBS-02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252" w:rsidRDefault="00B01252">
    <w:pPr>
      <w:pStyle w:val="a9"/>
      <w:ind w:right="2"/>
      <w:jc w:val="center"/>
    </w:pPr>
    <w:bookmarkStart w:id="0" w:name="__DdeLink__58355_2614340926"/>
    <w:r>
      <w:rPr>
        <w:b/>
        <w:bCs/>
        <w:sz w:val="24"/>
        <w:szCs w:val="24"/>
      </w:rPr>
      <w:t>Terms of Reference VIN-CQ-02</w:t>
    </w:r>
    <w:bookmarkEnd w:id="0"/>
    <w:r>
      <w:rPr>
        <w:b/>
        <w:bC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252" w:rsidRDefault="00B01252">
    <w:pPr>
      <w:pStyle w:val="a9"/>
    </w:pPr>
    <w:r>
      <w:t>Request for Proposal VIN-QCBS-02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252" w:rsidRDefault="00B01252">
    <w:pPr>
      <w:pStyle w:val="a9"/>
      <w:ind w:right="2"/>
    </w:pPr>
    <w:r>
      <w:t>Request for Proposal VIN-QCBS-02</w:t>
    </w:r>
    <w:r>
      <w:rPr>
        <w:b/>
        <w:bC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252" w:rsidRDefault="00B01252">
    <w:pPr>
      <w:pStyle w:val="a9"/>
    </w:pPr>
    <w:r>
      <w:t>Request for Proposal VIN-QCBS-02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252" w:rsidRDefault="00B01252">
    <w:pPr>
      <w:pStyle w:val="a9"/>
      <w:ind w:right="2"/>
    </w:pPr>
    <w:r>
      <w:t>Request for Proposal VIN-QCBS-02</w:t>
    </w:r>
    <w:r>
      <w:rPr>
        <w:b/>
        <w:bCs/>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252" w:rsidRDefault="00B01252">
    <w:pPr>
      <w:pStyle w:val="a9"/>
    </w:pPr>
  </w:p>
  <w:p w:rsidR="00B01252" w:rsidRDefault="00B01252">
    <w:pPr>
      <w:pStyle w:val="a9"/>
    </w:pPr>
    <w:r>
      <w:t>Request for Proposal VIN-QCBS-02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252" w:rsidRDefault="00B01252">
    <w:pPr>
      <w:pStyle w:val="a9"/>
    </w:pPr>
    <w:r>
      <w:t>Request for Proposal VIN-QCBS-02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252" w:rsidRDefault="00B01252">
    <w:pPr>
      <w:pStyle w:val="a9"/>
    </w:pPr>
    <w:r>
      <w:t>Request for Proposal VIN-QCBS-02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06548"/>
    <w:multiLevelType w:val="multilevel"/>
    <w:tmpl w:val="9B048278"/>
    <w:lvl w:ilvl="0">
      <w:start w:val="23"/>
      <w:numFmt w:val="decimal"/>
      <w:lvlText w:val="%1."/>
      <w:lvlJc w:val="left"/>
      <w:pPr>
        <w:ind w:left="720" w:hanging="360"/>
      </w:pPr>
      <w:rPr>
        <w:rFonts w:cs="Times New Roman"/>
      </w:rPr>
    </w:lvl>
    <w:lvl w:ilvl="1">
      <w:start w:val="1"/>
      <w:numFmt w:val="decimal"/>
      <w:lvlText w:val="%1.%2"/>
      <w:lvlJc w:val="left"/>
      <w:pPr>
        <w:ind w:left="780" w:hanging="42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1" w15:restartNumberingAfterBreak="0">
    <w:nsid w:val="1A2B0D49"/>
    <w:multiLevelType w:val="multilevel"/>
    <w:tmpl w:val="3208B00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upperLetter"/>
      <w:lvlText w:val="%6."/>
      <w:lvlJc w:val="left"/>
      <w:pPr>
        <w:ind w:left="4500" w:hanging="360"/>
      </w:pPr>
      <w:rPr>
        <w:rFonts w:cs="Times New Roman"/>
      </w:rPr>
    </w:lvl>
    <w:lvl w:ilvl="6">
      <w:start w:val="1"/>
      <w:numFmt w:val="decimal"/>
      <w:lvlText w:val="%7)"/>
      <w:lvlJc w:val="left"/>
      <w:pPr>
        <w:ind w:left="5040" w:hanging="360"/>
      </w:pPr>
    </w:lvl>
    <w:lvl w:ilvl="7">
      <w:start w:val="1"/>
      <w:numFmt w:val="bullet"/>
      <w:lvlText w:val=""/>
      <w:lvlJc w:val="left"/>
      <w:pPr>
        <w:ind w:left="5760" w:hanging="360"/>
      </w:pPr>
      <w:rPr>
        <w:rFonts w:ascii="Symbol" w:hAnsi="Symbol" w:cs="Symbol" w:hint="default"/>
      </w:rPr>
    </w:lvl>
    <w:lvl w:ilvl="8">
      <w:start w:val="1"/>
      <w:numFmt w:val="bullet"/>
      <w:lvlText w:val=""/>
      <w:lvlJc w:val="left"/>
      <w:pPr>
        <w:ind w:left="6660" w:hanging="360"/>
      </w:pPr>
      <w:rPr>
        <w:rFonts w:ascii="Symbol" w:hAnsi="Symbol" w:cs="Symbol" w:hint="default"/>
      </w:rPr>
    </w:lvl>
  </w:abstractNum>
  <w:abstractNum w:abstractNumId="2" w15:restartNumberingAfterBreak="0">
    <w:nsid w:val="1BCD3CEC"/>
    <w:multiLevelType w:val="multilevel"/>
    <w:tmpl w:val="B094C3CA"/>
    <w:lvl w:ilvl="0">
      <w:start w:val="1"/>
      <w:numFmt w:val="lowerRoman"/>
      <w:lvlText w:val="(%1)"/>
      <w:lvlJc w:val="left"/>
      <w:pPr>
        <w:ind w:left="1080" w:hanging="360"/>
      </w:pPr>
      <w:rPr>
        <w:rFonts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17F3B79"/>
    <w:multiLevelType w:val="multilevel"/>
    <w:tmpl w:val="91F4B580"/>
    <w:lvl w:ilvl="0">
      <w:start w:val="1"/>
      <w:numFmt w:val="decimal"/>
      <w:lvlText w:val="%1."/>
      <w:lvlJc w:val="left"/>
      <w:pPr>
        <w:ind w:left="360" w:hanging="360"/>
      </w:pPr>
    </w:lvl>
    <w:lvl w:ilvl="1">
      <w:start w:val="1"/>
      <w:numFmt w:val="decimal"/>
      <w:lvlText w:val="6.%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FB3A69"/>
    <w:multiLevelType w:val="multilevel"/>
    <w:tmpl w:val="1D1AB63E"/>
    <w:lvl w:ilvl="0">
      <w:start w:val="1"/>
      <w:numFmt w:val="bullet"/>
      <w:lvlText w:val=""/>
      <w:lvlJc w:val="left"/>
      <w:pPr>
        <w:tabs>
          <w:tab w:val="num" w:pos="783"/>
        </w:tabs>
        <w:ind w:left="783" w:hanging="360"/>
      </w:pPr>
      <w:rPr>
        <w:rFonts w:ascii="Symbol" w:hAnsi="Symbol" w:cs="OpenSymbol" w:hint="default"/>
      </w:rPr>
    </w:lvl>
    <w:lvl w:ilvl="1">
      <w:start w:val="1"/>
      <w:numFmt w:val="bullet"/>
      <w:lvlText w:val="◦"/>
      <w:lvlJc w:val="left"/>
      <w:pPr>
        <w:tabs>
          <w:tab w:val="num" w:pos="1143"/>
        </w:tabs>
        <w:ind w:left="1143" w:hanging="360"/>
      </w:pPr>
      <w:rPr>
        <w:rFonts w:ascii="OpenSymbol" w:hAnsi="OpenSymbol" w:cs="OpenSymbol" w:hint="default"/>
      </w:rPr>
    </w:lvl>
    <w:lvl w:ilvl="2">
      <w:start w:val="1"/>
      <w:numFmt w:val="bullet"/>
      <w:lvlText w:val="▪"/>
      <w:lvlJc w:val="left"/>
      <w:pPr>
        <w:tabs>
          <w:tab w:val="num" w:pos="1503"/>
        </w:tabs>
        <w:ind w:left="1503" w:hanging="360"/>
      </w:pPr>
      <w:rPr>
        <w:rFonts w:ascii="OpenSymbol" w:hAnsi="OpenSymbol" w:cs="OpenSymbol" w:hint="default"/>
      </w:rPr>
    </w:lvl>
    <w:lvl w:ilvl="3">
      <w:start w:val="1"/>
      <w:numFmt w:val="bullet"/>
      <w:lvlText w:val=""/>
      <w:lvlJc w:val="left"/>
      <w:pPr>
        <w:tabs>
          <w:tab w:val="num" w:pos="1863"/>
        </w:tabs>
        <w:ind w:left="1863" w:hanging="360"/>
      </w:pPr>
      <w:rPr>
        <w:rFonts w:ascii="Symbol" w:hAnsi="Symbol" w:cs="OpenSymbol" w:hint="default"/>
      </w:rPr>
    </w:lvl>
    <w:lvl w:ilvl="4">
      <w:start w:val="1"/>
      <w:numFmt w:val="bullet"/>
      <w:lvlText w:val="◦"/>
      <w:lvlJc w:val="left"/>
      <w:pPr>
        <w:tabs>
          <w:tab w:val="num" w:pos="2223"/>
        </w:tabs>
        <w:ind w:left="2223" w:hanging="360"/>
      </w:pPr>
      <w:rPr>
        <w:rFonts w:ascii="OpenSymbol" w:hAnsi="OpenSymbol" w:cs="OpenSymbol" w:hint="default"/>
      </w:rPr>
    </w:lvl>
    <w:lvl w:ilvl="5">
      <w:start w:val="1"/>
      <w:numFmt w:val="bullet"/>
      <w:lvlText w:val="▪"/>
      <w:lvlJc w:val="left"/>
      <w:pPr>
        <w:tabs>
          <w:tab w:val="num" w:pos="2583"/>
        </w:tabs>
        <w:ind w:left="2583" w:hanging="360"/>
      </w:pPr>
      <w:rPr>
        <w:rFonts w:ascii="OpenSymbol" w:hAnsi="OpenSymbol" w:cs="OpenSymbol" w:hint="default"/>
      </w:rPr>
    </w:lvl>
    <w:lvl w:ilvl="6">
      <w:start w:val="1"/>
      <w:numFmt w:val="bullet"/>
      <w:lvlText w:val=""/>
      <w:lvlJc w:val="left"/>
      <w:pPr>
        <w:tabs>
          <w:tab w:val="num" w:pos="2943"/>
        </w:tabs>
        <w:ind w:left="2943" w:hanging="360"/>
      </w:pPr>
      <w:rPr>
        <w:rFonts w:ascii="Symbol" w:hAnsi="Symbol" w:cs="OpenSymbol" w:hint="default"/>
      </w:rPr>
    </w:lvl>
    <w:lvl w:ilvl="7">
      <w:start w:val="1"/>
      <w:numFmt w:val="bullet"/>
      <w:lvlText w:val="◦"/>
      <w:lvlJc w:val="left"/>
      <w:pPr>
        <w:tabs>
          <w:tab w:val="num" w:pos="3303"/>
        </w:tabs>
        <w:ind w:left="3303" w:hanging="360"/>
      </w:pPr>
      <w:rPr>
        <w:rFonts w:ascii="OpenSymbol" w:hAnsi="OpenSymbol" w:cs="OpenSymbol" w:hint="default"/>
      </w:rPr>
    </w:lvl>
    <w:lvl w:ilvl="8">
      <w:start w:val="1"/>
      <w:numFmt w:val="bullet"/>
      <w:lvlText w:val="▪"/>
      <w:lvlJc w:val="left"/>
      <w:pPr>
        <w:tabs>
          <w:tab w:val="num" w:pos="3663"/>
        </w:tabs>
        <w:ind w:left="3663" w:hanging="360"/>
      </w:pPr>
      <w:rPr>
        <w:rFonts w:ascii="OpenSymbol" w:hAnsi="OpenSymbol" w:cs="OpenSymbol" w:hint="default"/>
      </w:rPr>
    </w:lvl>
  </w:abstractNum>
  <w:abstractNum w:abstractNumId="5" w15:restartNumberingAfterBreak="0">
    <w:nsid w:val="29362886"/>
    <w:multiLevelType w:val="multilevel"/>
    <w:tmpl w:val="AA90E1D4"/>
    <w:lvl w:ilvl="0">
      <w:start w:val="1"/>
      <w:numFmt w:val="decimal"/>
      <w:lvlText w:val="(%1)"/>
      <w:lvlJc w:val="left"/>
      <w:pPr>
        <w:ind w:left="540" w:hanging="540"/>
      </w:pPr>
      <w:rPr>
        <w: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99F72BE"/>
    <w:multiLevelType w:val="multilevel"/>
    <w:tmpl w:val="59F2213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2A775D5C"/>
    <w:multiLevelType w:val="multilevel"/>
    <w:tmpl w:val="AFB096C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10301B5"/>
    <w:multiLevelType w:val="multilevel"/>
    <w:tmpl w:val="6B6A4588"/>
    <w:lvl w:ilvl="0">
      <w:start w:val="26"/>
      <w:numFmt w:val="decimal"/>
      <w:pStyle w:val="5"/>
      <w:lvlText w:val="%1."/>
      <w:lvlJc w:val="left"/>
      <w:pPr>
        <w:ind w:left="720" w:hanging="360"/>
      </w:pPr>
      <w:rPr>
        <w:rFonts w:cs="Times New Roman"/>
        <w:b/>
        <w:sz w:val="2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35693420"/>
    <w:multiLevelType w:val="multilevel"/>
    <w:tmpl w:val="36D4CB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8E713F7"/>
    <w:multiLevelType w:val="multilevel"/>
    <w:tmpl w:val="3208B00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upperLetter"/>
      <w:lvlText w:val="%6."/>
      <w:lvlJc w:val="left"/>
      <w:pPr>
        <w:ind w:left="4500" w:hanging="360"/>
      </w:pPr>
      <w:rPr>
        <w:rFonts w:cs="Times New Roman"/>
      </w:rPr>
    </w:lvl>
    <w:lvl w:ilvl="6">
      <w:start w:val="1"/>
      <w:numFmt w:val="decimal"/>
      <w:lvlText w:val="%7)"/>
      <w:lvlJc w:val="left"/>
      <w:pPr>
        <w:ind w:left="5040" w:hanging="360"/>
      </w:pPr>
    </w:lvl>
    <w:lvl w:ilvl="7">
      <w:start w:val="1"/>
      <w:numFmt w:val="bullet"/>
      <w:lvlText w:val=""/>
      <w:lvlJc w:val="left"/>
      <w:pPr>
        <w:ind w:left="5760" w:hanging="360"/>
      </w:pPr>
      <w:rPr>
        <w:rFonts w:ascii="Symbol" w:hAnsi="Symbol" w:cs="Symbol" w:hint="default"/>
      </w:rPr>
    </w:lvl>
    <w:lvl w:ilvl="8">
      <w:start w:val="1"/>
      <w:numFmt w:val="bullet"/>
      <w:lvlText w:val=""/>
      <w:lvlJc w:val="left"/>
      <w:pPr>
        <w:ind w:left="6660" w:hanging="360"/>
      </w:pPr>
      <w:rPr>
        <w:rFonts w:ascii="Symbol" w:hAnsi="Symbol" w:cs="Symbol" w:hint="default"/>
      </w:rPr>
    </w:lvl>
  </w:abstractNum>
  <w:abstractNum w:abstractNumId="11" w15:restartNumberingAfterBreak="0">
    <w:nsid w:val="4DE16E69"/>
    <w:multiLevelType w:val="multilevel"/>
    <w:tmpl w:val="1D48C662"/>
    <w:lvl w:ilvl="0">
      <w:start w:val="1"/>
      <w:numFmt w:val="lowerRoman"/>
      <w:lvlText w:val="(%1) "/>
      <w:lvlJc w:val="left"/>
      <w:pPr>
        <w:ind w:left="720" w:hanging="360"/>
      </w:pPr>
      <w:rPr>
        <w:rFonts w:cs="Times New Roman"/>
        <w:b w:val="0"/>
        <w:i w:val="0"/>
        <w:sz w:val="24"/>
        <w:szCs w:val="24"/>
        <w:u w:val="none"/>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4FF22F21"/>
    <w:multiLevelType w:val="multilevel"/>
    <w:tmpl w:val="884E84AC"/>
    <w:lvl w:ilvl="0">
      <w:start w:val="1"/>
      <w:numFmt w:val="bullet"/>
      <w:lvlText w:val=""/>
      <w:lvlJc w:val="left"/>
      <w:pPr>
        <w:tabs>
          <w:tab w:val="num" w:pos="783"/>
        </w:tabs>
        <w:ind w:left="783" w:hanging="360"/>
      </w:pPr>
      <w:rPr>
        <w:rFonts w:ascii="Symbol" w:hAnsi="Symbol" w:cs="OpenSymbol" w:hint="default"/>
      </w:rPr>
    </w:lvl>
    <w:lvl w:ilvl="1">
      <w:start w:val="1"/>
      <w:numFmt w:val="bullet"/>
      <w:lvlText w:val="◦"/>
      <w:lvlJc w:val="left"/>
      <w:pPr>
        <w:tabs>
          <w:tab w:val="num" w:pos="1143"/>
        </w:tabs>
        <w:ind w:left="1143" w:hanging="360"/>
      </w:pPr>
      <w:rPr>
        <w:rFonts w:ascii="OpenSymbol" w:hAnsi="OpenSymbol" w:cs="OpenSymbol" w:hint="default"/>
      </w:rPr>
    </w:lvl>
    <w:lvl w:ilvl="2">
      <w:start w:val="1"/>
      <w:numFmt w:val="bullet"/>
      <w:lvlText w:val="▪"/>
      <w:lvlJc w:val="left"/>
      <w:pPr>
        <w:tabs>
          <w:tab w:val="num" w:pos="1503"/>
        </w:tabs>
        <w:ind w:left="1503" w:hanging="360"/>
      </w:pPr>
      <w:rPr>
        <w:rFonts w:ascii="OpenSymbol" w:hAnsi="OpenSymbol" w:cs="OpenSymbol" w:hint="default"/>
      </w:rPr>
    </w:lvl>
    <w:lvl w:ilvl="3">
      <w:start w:val="1"/>
      <w:numFmt w:val="bullet"/>
      <w:lvlText w:val=""/>
      <w:lvlJc w:val="left"/>
      <w:pPr>
        <w:tabs>
          <w:tab w:val="num" w:pos="1863"/>
        </w:tabs>
        <w:ind w:left="1863" w:hanging="360"/>
      </w:pPr>
      <w:rPr>
        <w:rFonts w:ascii="Symbol" w:hAnsi="Symbol" w:cs="OpenSymbol" w:hint="default"/>
      </w:rPr>
    </w:lvl>
    <w:lvl w:ilvl="4">
      <w:start w:val="1"/>
      <w:numFmt w:val="bullet"/>
      <w:lvlText w:val="◦"/>
      <w:lvlJc w:val="left"/>
      <w:pPr>
        <w:tabs>
          <w:tab w:val="num" w:pos="2223"/>
        </w:tabs>
        <w:ind w:left="2223" w:hanging="360"/>
      </w:pPr>
      <w:rPr>
        <w:rFonts w:ascii="OpenSymbol" w:hAnsi="OpenSymbol" w:cs="OpenSymbol" w:hint="default"/>
      </w:rPr>
    </w:lvl>
    <w:lvl w:ilvl="5">
      <w:start w:val="1"/>
      <w:numFmt w:val="bullet"/>
      <w:lvlText w:val="▪"/>
      <w:lvlJc w:val="left"/>
      <w:pPr>
        <w:tabs>
          <w:tab w:val="num" w:pos="2583"/>
        </w:tabs>
        <w:ind w:left="2583" w:hanging="360"/>
      </w:pPr>
      <w:rPr>
        <w:rFonts w:ascii="OpenSymbol" w:hAnsi="OpenSymbol" w:cs="OpenSymbol" w:hint="default"/>
      </w:rPr>
    </w:lvl>
    <w:lvl w:ilvl="6">
      <w:start w:val="1"/>
      <w:numFmt w:val="bullet"/>
      <w:lvlText w:val=""/>
      <w:lvlJc w:val="left"/>
      <w:pPr>
        <w:tabs>
          <w:tab w:val="num" w:pos="2943"/>
        </w:tabs>
        <w:ind w:left="2943" w:hanging="360"/>
      </w:pPr>
      <w:rPr>
        <w:rFonts w:ascii="Symbol" w:hAnsi="Symbol" w:cs="OpenSymbol" w:hint="default"/>
      </w:rPr>
    </w:lvl>
    <w:lvl w:ilvl="7">
      <w:start w:val="1"/>
      <w:numFmt w:val="bullet"/>
      <w:lvlText w:val="◦"/>
      <w:lvlJc w:val="left"/>
      <w:pPr>
        <w:tabs>
          <w:tab w:val="num" w:pos="3303"/>
        </w:tabs>
        <w:ind w:left="3303" w:hanging="360"/>
      </w:pPr>
      <w:rPr>
        <w:rFonts w:ascii="OpenSymbol" w:hAnsi="OpenSymbol" w:cs="OpenSymbol" w:hint="default"/>
      </w:rPr>
    </w:lvl>
    <w:lvl w:ilvl="8">
      <w:start w:val="1"/>
      <w:numFmt w:val="bullet"/>
      <w:lvlText w:val="▪"/>
      <w:lvlJc w:val="left"/>
      <w:pPr>
        <w:tabs>
          <w:tab w:val="num" w:pos="3663"/>
        </w:tabs>
        <w:ind w:left="3663" w:hanging="360"/>
      </w:pPr>
      <w:rPr>
        <w:rFonts w:ascii="OpenSymbol" w:hAnsi="OpenSymbol" w:cs="OpenSymbol" w:hint="default"/>
      </w:rPr>
    </w:lvl>
  </w:abstractNum>
  <w:abstractNum w:abstractNumId="13" w15:restartNumberingAfterBreak="0">
    <w:nsid w:val="5F645A0C"/>
    <w:multiLevelType w:val="multilevel"/>
    <w:tmpl w:val="B2AC05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63DB1040"/>
    <w:multiLevelType w:val="multilevel"/>
    <w:tmpl w:val="1E0AC168"/>
    <w:lvl w:ilvl="0">
      <w:start w:val="26"/>
      <w:numFmt w:val="decimal"/>
      <w:lvlText w:val="%1."/>
      <w:lvlJc w:val="left"/>
      <w:pPr>
        <w:ind w:left="720" w:hanging="360"/>
      </w:pPr>
      <w:rPr>
        <w:rFonts w:cs="Times New Roman"/>
      </w:rPr>
    </w:lvl>
    <w:lvl w:ilvl="1">
      <w:start w:val="1"/>
      <w:numFmt w:val="decimal"/>
      <w:lvlText w:val="%1.%2"/>
      <w:lvlJc w:val="left"/>
      <w:pPr>
        <w:ind w:left="780" w:hanging="42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15" w15:restartNumberingAfterBreak="0">
    <w:nsid w:val="67142CC4"/>
    <w:multiLevelType w:val="multilevel"/>
    <w:tmpl w:val="27508B4A"/>
    <w:lvl w:ilvl="0">
      <w:start w:val="1"/>
      <w:numFmt w:val="lowerLetter"/>
      <w:lvlText w:val="(%1)"/>
      <w:lvlJc w:val="left"/>
      <w:pPr>
        <w:ind w:left="360" w:hanging="360"/>
      </w:pPr>
      <w:rPr>
        <w:rFonts w:cs="Times New Roman"/>
        <w:i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6" w15:restartNumberingAfterBreak="0">
    <w:nsid w:val="67A86C61"/>
    <w:multiLevelType w:val="multilevel"/>
    <w:tmpl w:val="040ED916"/>
    <w:lvl w:ilvl="0">
      <w:start w:val="1"/>
      <w:numFmt w:val="bullet"/>
      <w:lvlText w:val=""/>
      <w:lvlJc w:val="left"/>
      <w:pPr>
        <w:tabs>
          <w:tab w:val="num" w:pos="783"/>
        </w:tabs>
        <w:ind w:left="783" w:hanging="360"/>
      </w:pPr>
      <w:rPr>
        <w:rFonts w:ascii="Symbol" w:hAnsi="Symbol" w:cs="OpenSymbol" w:hint="default"/>
      </w:rPr>
    </w:lvl>
    <w:lvl w:ilvl="1">
      <w:start w:val="1"/>
      <w:numFmt w:val="bullet"/>
      <w:lvlText w:val="◦"/>
      <w:lvlJc w:val="left"/>
      <w:pPr>
        <w:tabs>
          <w:tab w:val="num" w:pos="1143"/>
        </w:tabs>
        <w:ind w:left="1143" w:hanging="360"/>
      </w:pPr>
      <w:rPr>
        <w:rFonts w:ascii="OpenSymbol" w:hAnsi="OpenSymbol" w:cs="OpenSymbol" w:hint="default"/>
      </w:rPr>
    </w:lvl>
    <w:lvl w:ilvl="2">
      <w:start w:val="1"/>
      <w:numFmt w:val="bullet"/>
      <w:lvlText w:val="▪"/>
      <w:lvlJc w:val="left"/>
      <w:pPr>
        <w:tabs>
          <w:tab w:val="num" w:pos="1503"/>
        </w:tabs>
        <w:ind w:left="1503" w:hanging="360"/>
      </w:pPr>
      <w:rPr>
        <w:rFonts w:ascii="OpenSymbol" w:hAnsi="OpenSymbol" w:cs="OpenSymbol" w:hint="default"/>
      </w:rPr>
    </w:lvl>
    <w:lvl w:ilvl="3">
      <w:start w:val="1"/>
      <w:numFmt w:val="bullet"/>
      <w:lvlText w:val=""/>
      <w:lvlJc w:val="left"/>
      <w:pPr>
        <w:tabs>
          <w:tab w:val="num" w:pos="1863"/>
        </w:tabs>
        <w:ind w:left="1863" w:hanging="360"/>
      </w:pPr>
      <w:rPr>
        <w:rFonts w:ascii="Symbol" w:hAnsi="Symbol" w:cs="OpenSymbol" w:hint="default"/>
      </w:rPr>
    </w:lvl>
    <w:lvl w:ilvl="4">
      <w:start w:val="1"/>
      <w:numFmt w:val="bullet"/>
      <w:lvlText w:val="◦"/>
      <w:lvlJc w:val="left"/>
      <w:pPr>
        <w:tabs>
          <w:tab w:val="num" w:pos="2223"/>
        </w:tabs>
        <w:ind w:left="2223" w:hanging="360"/>
      </w:pPr>
      <w:rPr>
        <w:rFonts w:ascii="OpenSymbol" w:hAnsi="OpenSymbol" w:cs="OpenSymbol" w:hint="default"/>
      </w:rPr>
    </w:lvl>
    <w:lvl w:ilvl="5">
      <w:start w:val="1"/>
      <w:numFmt w:val="bullet"/>
      <w:lvlText w:val="▪"/>
      <w:lvlJc w:val="left"/>
      <w:pPr>
        <w:tabs>
          <w:tab w:val="num" w:pos="2583"/>
        </w:tabs>
        <w:ind w:left="2583" w:hanging="360"/>
      </w:pPr>
      <w:rPr>
        <w:rFonts w:ascii="OpenSymbol" w:hAnsi="OpenSymbol" w:cs="OpenSymbol" w:hint="default"/>
      </w:rPr>
    </w:lvl>
    <w:lvl w:ilvl="6">
      <w:start w:val="1"/>
      <w:numFmt w:val="bullet"/>
      <w:lvlText w:val=""/>
      <w:lvlJc w:val="left"/>
      <w:pPr>
        <w:tabs>
          <w:tab w:val="num" w:pos="2943"/>
        </w:tabs>
        <w:ind w:left="2943" w:hanging="360"/>
      </w:pPr>
      <w:rPr>
        <w:rFonts w:ascii="Symbol" w:hAnsi="Symbol" w:cs="OpenSymbol" w:hint="default"/>
      </w:rPr>
    </w:lvl>
    <w:lvl w:ilvl="7">
      <w:start w:val="1"/>
      <w:numFmt w:val="bullet"/>
      <w:lvlText w:val="◦"/>
      <w:lvlJc w:val="left"/>
      <w:pPr>
        <w:tabs>
          <w:tab w:val="num" w:pos="3303"/>
        </w:tabs>
        <w:ind w:left="3303" w:hanging="360"/>
      </w:pPr>
      <w:rPr>
        <w:rFonts w:ascii="OpenSymbol" w:hAnsi="OpenSymbol" w:cs="OpenSymbol" w:hint="default"/>
      </w:rPr>
    </w:lvl>
    <w:lvl w:ilvl="8">
      <w:start w:val="1"/>
      <w:numFmt w:val="bullet"/>
      <w:lvlText w:val="▪"/>
      <w:lvlJc w:val="left"/>
      <w:pPr>
        <w:tabs>
          <w:tab w:val="num" w:pos="3663"/>
        </w:tabs>
        <w:ind w:left="3663" w:hanging="360"/>
      </w:pPr>
      <w:rPr>
        <w:rFonts w:ascii="OpenSymbol" w:hAnsi="OpenSymbol" w:cs="OpenSymbol" w:hint="default"/>
      </w:rPr>
    </w:lvl>
  </w:abstractNum>
  <w:abstractNum w:abstractNumId="17" w15:restartNumberingAfterBreak="0">
    <w:nsid w:val="68943C46"/>
    <w:multiLevelType w:val="multilevel"/>
    <w:tmpl w:val="377CFA3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8"/>
  </w:num>
  <w:num w:numId="2">
    <w:abstractNumId w:val="15"/>
  </w:num>
  <w:num w:numId="3">
    <w:abstractNumId w:val="0"/>
  </w:num>
  <w:num w:numId="4">
    <w:abstractNumId w:val="14"/>
  </w:num>
  <w:num w:numId="5">
    <w:abstractNumId w:val="3"/>
  </w:num>
  <w:num w:numId="6">
    <w:abstractNumId w:val="9"/>
  </w:num>
  <w:num w:numId="7">
    <w:abstractNumId w:val="11"/>
  </w:num>
  <w:num w:numId="8">
    <w:abstractNumId w:val="6"/>
  </w:num>
  <w:num w:numId="9">
    <w:abstractNumId w:val="17"/>
  </w:num>
  <w:num w:numId="10">
    <w:abstractNumId w:val="5"/>
  </w:num>
  <w:num w:numId="11">
    <w:abstractNumId w:val="2"/>
  </w:num>
  <w:num w:numId="12">
    <w:abstractNumId w:val="10"/>
  </w:num>
  <w:num w:numId="13">
    <w:abstractNumId w:val="7"/>
  </w:num>
  <w:num w:numId="14">
    <w:abstractNumId w:val="13"/>
  </w:num>
  <w:num w:numId="15">
    <w:abstractNumId w:val="16"/>
  </w:num>
  <w:num w:numId="16">
    <w:abstractNumId w:val="12"/>
  </w:num>
  <w:num w:numId="17">
    <w:abstractNumId w:val="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286"/>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4544"/>
    <w:rsid w:val="00030CB7"/>
    <w:rsid w:val="000865A3"/>
    <w:rsid w:val="001D053A"/>
    <w:rsid w:val="00226C44"/>
    <w:rsid w:val="002C3FCC"/>
    <w:rsid w:val="003071C1"/>
    <w:rsid w:val="003D763A"/>
    <w:rsid w:val="004005E8"/>
    <w:rsid w:val="004249A7"/>
    <w:rsid w:val="004A6AF3"/>
    <w:rsid w:val="005E24AC"/>
    <w:rsid w:val="006F0222"/>
    <w:rsid w:val="00705F88"/>
    <w:rsid w:val="00744256"/>
    <w:rsid w:val="00784544"/>
    <w:rsid w:val="008D653A"/>
    <w:rsid w:val="00A07DC1"/>
    <w:rsid w:val="00A264B7"/>
    <w:rsid w:val="00A30DA1"/>
    <w:rsid w:val="00A8053C"/>
    <w:rsid w:val="00B01252"/>
    <w:rsid w:val="00CD20AB"/>
    <w:rsid w:val="00DA0FE3"/>
    <w:rsid w:val="00E621FD"/>
    <w:rsid w:val="00E762D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4E32E"/>
  <w15:docId w15:val="{B74D3EDC-85B3-4058-B247-1AA14FCA3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Cs w:val="22"/>
        <w:lang w:val="en-US" w:eastAsia="zh-CN"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39" w:unhideWhenUsed="1"/>
    <w:lsdException w:name="toc 6" w:locked="1" w:semiHidden="1" w:uiPriority="39"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05394"/>
    <w:rPr>
      <w:color w:val="00000A"/>
      <w:sz w:val="24"/>
      <w:szCs w:val="24"/>
      <w:lang w:eastAsia="en-US"/>
    </w:rPr>
  </w:style>
  <w:style w:type="paragraph" w:styleId="1">
    <w:name w:val="heading 1"/>
    <w:basedOn w:val="a"/>
    <w:next w:val="a"/>
    <w:link w:val="11"/>
    <w:qFormat/>
    <w:rsid w:val="00360439"/>
    <w:pPr>
      <w:keepNext/>
      <w:keepLines/>
      <w:spacing w:before="240" w:after="240"/>
      <w:jc w:val="center"/>
      <w:outlineLvl w:val="0"/>
    </w:pPr>
    <w:rPr>
      <w:rFonts w:ascii="Times New Roman Bold" w:hAnsi="Times New Roman Bold"/>
      <w:b/>
      <w:sz w:val="32"/>
      <w:szCs w:val="20"/>
    </w:rPr>
  </w:style>
  <w:style w:type="paragraph" w:styleId="2">
    <w:name w:val="heading 2"/>
    <w:basedOn w:val="a"/>
    <w:next w:val="a"/>
    <w:link w:val="21"/>
    <w:qFormat/>
    <w:rsid w:val="00563A90"/>
    <w:pPr>
      <w:widowControl w:val="0"/>
      <w:tabs>
        <w:tab w:val="left" w:pos="360"/>
      </w:tabs>
      <w:ind w:left="360"/>
      <w:outlineLvl w:val="1"/>
    </w:pPr>
    <w:rPr>
      <w:b/>
      <w:szCs w:val="22"/>
      <w:lang w:val="en-GB" w:eastAsia="zh-CN"/>
    </w:rPr>
  </w:style>
  <w:style w:type="paragraph" w:styleId="3">
    <w:name w:val="heading 3"/>
    <w:basedOn w:val="a"/>
    <w:next w:val="a"/>
    <w:link w:val="31"/>
    <w:qFormat/>
    <w:rsid w:val="00563A90"/>
    <w:pPr>
      <w:widowControl w:val="0"/>
      <w:ind w:left="360" w:hanging="360"/>
      <w:outlineLvl w:val="2"/>
    </w:pPr>
    <w:rPr>
      <w:b/>
      <w:szCs w:val="22"/>
      <w:lang w:val="en-GB" w:eastAsia="zh-CN"/>
    </w:rPr>
  </w:style>
  <w:style w:type="paragraph" w:styleId="4">
    <w:name w:val="heading 4"/>
    <w:basedOn w:val="a"/>
    <w:next w:val="a"/>
    <w:link w:val="41"/>
    <w:qFormat/>
    <w:rsid w:val="00360439"/>
    <w:pPr>
      <w:keepNext/>
      <w:tabs>
        <w:tab w:val="left" w:pos="720"/>
        <w:tab w:val="right" w:leader="dot" w:pos="8640"/>
      </w:tabs>
      <w:outlineLvl w:val="3"/>
    </w:pPr>
    <w:rPr>
      <w:b/>
      <w:bCs/>
      <w:sz w:val="20"/>
    </w:rPr>
  </w:style>
  <w:style w:type="paragraph" w:styleId="5">
    <w:name w:val="heading 5"/>
    <w:basedOn w:val="a"/>
    <w:link w:val="51"/>
    <w:qFormat/>
    <w:rsid w:val="005E0043"/>
    <w:pPr>
      <w:widowControl w:val="0"/>
      <w:numPr>
        <w:numId w:val="1"/>
      </w:numPr>
      <w:spacing w:after="200"/>
      <w:ind w:left="360" w:firstLine="0"/>
      <w:outlineLvl w:val="4"/>
    </w:pPr>
    <w:rPr>
      <w:b/>
      <w:szCs w:val="22"/>
      <w:lang w:val="en-GB" w:eastAsia="zh-CN"/>
    </w:rPr>
  </w:style>
  <w:style w:type="paragraph" w:styleId="6">
    <w:name w:val="heading 6"/>
    <w:basedOn w:val="a"/>
    <w:link w:val="61"/>
    <w:qFormat/>
    <w:rsid w:val="0000062D"/>
    <w:pPr>
      <w:ind w:left="1080" w:hanging="1080"/>
      <w:jc w:val="center"/>
      <w:outlineLvl w:val="5"/>
    </w:pPr>
    <w:rPr>
      <w:b/>
      <w:smallCaps/>
    </w:rPr>
  </w:style>
  <w:style w:type="paragraph" w:styleId="7">
    <w:name w:val="heading 7"/>
    <w:basedOn w:val="a"/>
    <w:next w:val="a"/>
    <w:link w:val="71"/>
    <w:qFormat/>
    <w:rsid w:val="00360439"/>
    <w:pPr>
      <w:keepNext/>
      <w:jc w:val="both"/>
      <w:outlineLvl w:val="6"/>
    </w:pPr>
    <w:rPr>
      <w:b/>
      <w:bCs/>
      <w:sz w:val="20"/>
    </w:rPr>
  </w:style>
  <w:style w:type="paragraph" w:styleId="8">
    <w:name w:val="heading 8"/>
    <w:basedOn w:val="a"/>
    <w:next w:val="a"/>
    <w:link w:val="81"/>
    <w:qFormat/>
    <w:rsid w:val="00360439"/>
    <w:pPr>
      <w:keepNext/>
      <w:ind w:left="720" w:hanging="720"/>
      <w:jc w:val="both"/>
      <w:outlineLvl w:val="7"/>
    </w:pPr>
    <w:rPr>
      <w:b/>
      <w:bCs/>
      <w:sz w:val="20"/>
    </w:rPr>
  </w:style>
  <w:style w:type="paragraph" w:styleId="9">
    <w:name w:val="heading 9"/>
    <w:basedOn w:val="a"/>
    <w:next w:val="a"/>
    <w:link w:val="91"/>
    <w:qFormat/>
    <w:rsid w:val="00360439"/>
    <w:pPr>
      <w:keepNext/>
      <w:spacing w:before="240" w:after="240"/>
      <w:jc w:val="center"/>
      <w:outlineLvl w:val="8"/>
    </w:pPr>
    <w:rPr>
      <w:b/>
      <w:sz w:val="28"/>
      <w:lang w:val="en-GB"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
    <w:qFormat/>
    <w:rsid w:val="00B20637"/>
    <w:rPr>
      <w:rFonts w:asciiTheme="majorHAnsi" w:eastAsiaTheme="majorEastAsia" w:hAnsiTheme="majorHAnsi" w:cstheme="majorBidi"/>
      <w:b/>
      <w:bCs/>
      <w:sz w:val="32"/>
      <w:szCs w:val="32"/>
      <w:lang w:eastAsia="en-US"/>
    </w:rPr>
  </w:style>
  <w:style w:type="character" w:customStyle="1" w:styleId="21">
    <w:name w:val="Заголовок 2 Знак1"/>
    <w:basedOn w:val="a0"/>
    <w:link w:val="2"/>
    <w:qFormat/>
    <w:rsid w:val="00563A90"/>
    <w:rPr>
      <w:b/>
      <w:sz w:val="24"/>
      <w:szCs w:val="24"/>
      <w:lang w:val="en-GB" w:eastAsia="en-US"/>
    </w:rPr>
  </w:style>
  <w:style w:type="character" w:customStyle="1" w:styleId="31">
    <w:name w:val="Заголовок 3 Знак1"/>
    <w:basedOn w:val="a0"/>
    <w:link w:val="3"/>
    <w:qFormat/>
    <w:rsid w:val="00563A90"/>
    <w:rPr>
      <w:b/>
      <w:sz w:val="24"/>
      <w:szCs w:val="24"/>
      <w:lang w:val="en-GB" w:eastAsia="en-US"/>
    </w:rPr>
  </w:style>
  <w:style w:type="character" w:customStyle="1" w:styleId="41">
    <w:name w:val="Заголовок 4 Знак1"/>
    <w:basedOn w:val="a0"/>
    <w:link w:val="4"/>
    <w:uiPriority w:val="9"/>
    <w:semiHidden/>
    <w:qFormat/>
    <w:rsid w:val="00B20637"/>
    <w:rPr>
      <w:rFonts w:asciiTheme="minorHAnsi" w:eastAsiaTheme="minorEastAsia" w:hAnsiTheme="minorHAnsi" w:cstheme="minorBidi"/>
      <w:b/>
      <w:bCs/>
      <w:sz w:val="28"/>
      <w:szCs w:val="28"/>
      <w:lang w:eastAsia="en-US"/>
    </w:rPr>
  </w:style>
  <w:style w:type="character" w:customStyle="1" w:styleId="51">
    <w:name w:val="Заголовок 5 Знак1"/>
    <w:basedOn w:val="a0"/>
    <w:link w:val="5"/>
    <w:qFormat/>
    <w:rsid w:val="005E0043"/>
    <w:rPr>
      <w:b/>
      <w:color w:val="00000A"/>
      <w:sz w:val="24"/>
      <w:lang w:val="en-GB"/>
    </w:rPr>
  </w:style>
  <w:style w:type="character" w:customStyle="1" w:styleId="61">
    <w:name w:val="Заголовок 6 Знак1"/>
    <w:basedOn w:val="a0"/>
    <w:link w:val="6"/>
    <w:qFormat/>
    <w:rsid w:val="0000062D"/>
    <w:rPr>
      <w:b/>
      <w:smallCaps/>
      <w:sz w:val="24"/>
      <w:szCs w:val="24"/>
      <w:lang w:eastAsia="en-US"/>
    </w:rPr>
  </w:style>
  <w:style w:type="character" w:customStyle="1" w:styleId="71">
    <w:name w:val="Заголовок 7 Знак1"/>
    <w:basedOn w:val="a0"/>
    <w:link w:val="7"/>
    <w:uiPriority w:val="9"/>
    <w:semiHidden/>
    <w:qFormat/>
    <w:rsid w:val="00B20637"/>
    <w:rPr>
      <w:rFonts w:asciiTheme="minorHAnsi" w:eastAsiaTheme="minorEastAsia" w:hAnsiTheme="minorHAnsi" w:cstheme="minorBidi"/>
      <w:sz w:val="24"/>
      <w:szCs w:val="24"/>
      <w:lang w:eastAsia="en-US"/>
    </w:rPr>
  </w:style>
  <w:style w:type="character" w:customStyle="1" w:styleId="81">
    <w:name w:val="Заголовок 8 Знак1"/>
    <w:basedOn w:val="a0"/>
    <w:link w:val="8"/>
    <w:uiPriority w:val="9"/>
    <w:semiHidden/>
    <w:qFormat/>
    <w:rsid w:val="00B20637"/>
    <w:rPr>
      <w:rFonts w:asciiTheme="minorHAnsi" w:eastAsiaTheme="minorEastAsia" w:hAnsiTheme="minorHAnsi" w:cstheme="minorBidi"/>
      <w:i/>
      <w:iCs/>
      <w:sz w:val="24"/>
      <w:szCs w:val="24"/>
      <w:lang w:eastAsia="en-US"/>
    </w:rPr>
  </w:style>
  <w:style w:type="character" w:customStyle="1" w:styleId="91">
    <w:name w:val="Заголовок 9 Знак1"/>
    <w:basedOn w:val="a0"/>
    <w:link w:val="9"/>
    <w:uiPriority w:val="9"/>
    <w:semiHidden/>
    <w:qFormat/>
    <w:rsid w:val="00B20637"/>
    <w:rPr>
      <w:rFonts w:asciiTheme="majorHAnsi" w:eastAsiaTheme="majorEastAsia" w:hAnsiTheme="majorHAnsi" w:cstheme="majorBidi"/>
      <w:lang w:eastAsia="en-US"/>
    </w:rPr>
  </w:style>
  <w:style w:type="character" w:customStyle="1" w:styleId="10">
    <w:name w:val="Назва Знак1"/>
    <w:basedOn w:val="a0"/>
    <w:link w:val="a3"/>
    <w:uiPriority w:val="10"/>
    <w:qFormat/>
    <w:rsid w:val="00B20637"/>
    <w:rPr>
      <w:rFonts w:asciiTheme="majorHAnsi" w:eastAsiaTheme="majorEastAsia" w:hAnsiTheme="majorHAnsi" w:cstheme="majorBidi"/>
      <w:b/>
      <w:bCs/>
      <w:sz w:val="32"/>
      <w:szCs w:val="32"/>
      <w:lang w:eastAsia="en-US"/>
    </w:rPr>
  </w:style>
  <w:style w:type="character" w:customStyle="1" w:styleId="12">
    <w:name w:val="Основний текст Знак1"/>
    <w:basedOn w:val="a0"/>
    <w:link w:val="a4"/>
    <w:uiPriority w:val="99"/>
    <w:semiHidden/>
    <w:qFormat/>
    <w:rsid w:val="00B20637"/>
    <w:rPr>
      <w:sz w:val="24"/>
      <w:szCs w:val="24"/>
      <w:lang w:eastAsia="en-US"/>
    </w:rPr>
  </w:style>
  <w:style w:type="character" w:customStyle="1" w:styleId="13">
    <w:name w:val="Основний текст з відступом Знак1"/>
    <w:basedOn w:val="a0"/>
    <w:link w:val="a5"/>
    <w:qFormat/>
    <w:rsid w:val="00B20637"/>
    <w:rPr>
      <w:sz w:val="24"/>
      <w:szCs w:val="24"/>
      <w:lang w:eastAsia="en-US"/>
    </w:rPr>
  </w:style>
  <w:style w:type="character" w:customStyle="1" w:styleId="14">
    <w:name w:val="Привітання Знак1"/>
    <w:basedOn w:val="a0"/>
    <w:link w:val="a6"/>
    <w:uiPriority w:val="99"/>
    <w:semiHidden/>
    <w:qFormat/>
    <w:rsid w:val="00B20637"/>
    <w:rPr>
      <w:sz w:val="24"/>
      <w:szCs w:val="24"/>
      <w:lang w:eastAsia="en-US"/>
    </w:rPr>
  </w:style>
  <w:style w:type="character" w:customStyle="1" w:styleId="15">
    <w:name w:val="Текст виноски Знак1"/>
    <w:basedOn w:val="a0"/>
    <w:link w:val="a7"/>
    <w:qFormat/>
    <w:locked/>
    <w:rsid w:val="00F719C8"/>
    <w:rPr>
      <w:rFonts w:cs="Times New Roman"/>
      <w:lang w:val="en-US" w:eastAsia="en-US" w:bidi="ar-SA"/>
    </w:rPr>
  </w:style>
  <w:style w:type="character" w:customStyle="1" w:styleId="210">
    <w:name w:val="Основний текст з відступом 2 Знак1"/>
    <w:basedOn w:val="a0"/>
    <w:link w:val="20"/>
    <w:uiPriority w:val="99"/>
    <w:qFormat/>
    <w:rsid w:val="00B20637"/>
    <w:rPr>
      <w:sz w:val="24"/>
      <w:szCs w:val="24"/>
      <w:lang w:eastAsia="en-US"/>
    </w:rPr>
  </w:style>
  <w:style w:type="character" w:customStyle="1" w:styleId="310">
    <w:name w:val="Основний текст з відступом 3 Знак1"/>
    <w:basedOn w:val="a0"/>
    <w:link w:val="30"/>
    <w:uiPriority w:val="99"/>
    <w:semiHidden/>
    <w:qFormat/>
    <w:rsid w:val="00B20637"/>
    <w:rPr>
      <w:sz w:val="16"/>
      <w:szCs w:val="16"/>
      <w:lang w:eastAsia="en-US"/>
    </w:rPr>
  </w:style>
  <w:style w:type="character" w:customStyle="1" w:styleId="311">
    <w:name w:val="Основний текст 3 Знак1"/>
    <w:basedOn w:val="a0"/>
    <w:link w:val="32"/>
    <w:uiPriority w:val="99"/>
    <w:semiHidden/>
    <w:qFormat/>
    <w:rsid w:val="00B20637"/>
    <w:rPr>
      <w:sz w:val="16"/>
      <w:szCs w:val="16"/>
      <w:lang w:eastAsia="en-US"/>
    </w:rPr>
  </w:style>
  <w:style w:type="character" w:styleId="a8">
    <w:name w:val="page number"/>
    <w:basedOn w:val="a0"/>
    <w:qFormat/>
    <w:rsid w:val="00360439"/>
    <w:rPr>
      <w:rFonts w:cs="Times New Roman"/>
    </w:rPr>
  </w:style>
  <w:style w:type="character" w:customStyle="1" w:styleId="16">
    <w:name w:val="Верхній колонтитул Знак1"/>
    <w:basedOn w:val="a0"/>
    <w:link w:val="a9"/>
    <w:uiPriority w:val="99"/>
    <w:qFormat/>
    <w:locked/>
    <w:rsid w:val="009869ED"/>
    <w:rPr>
      <w:rFonts w:cs="Times New Roman"/>
    </w:rPr>
  </w:style>
  <w:style w:type="character" w:customStyle="1" w:styleId="17">
    <w:name w:val="Нижній колонтитул Знак1"/>
    <w:basedOn w:val="a0"/>
    <w:link w:val="aa"/>
    <w:uiPriority w:val="99"/>
    <w:qFormat/>
    <w:rsid w:val="00B20637"/>
    <w:rPr>
      <w:sz w:val="24"/>
      <w:szCs w:val="24"/>
      <w:lang w:eastAsia="en-US"/>
    </w:rPr>
  </w:style>
  <w:style w:type="character" w:styleId="ab">
    <w:name w:val="footnote reference"/>
    <w:basedOn w:val="a0"/>
    <w:qFormat/>
    <w:rsid w:val="00360439"/>
    <w:rPr>
      <w:rFonts w:cs="Times New Roman"/>
      <w:vertAlign w:val="superscript"/>
    </w:rPr>
  </w:style>
  <w:style w:type="character" w:customStyle="1" w:styleId="18">
    <w:name w:val="Підзаголовок Знак1"/>
    <w:basedOn w:val="a0"/>
    <w:link w:val="ac"/>
    <w:qFormat/>
    <w:rsid w:val="00B20637"/>
    <w:rPr>
      <w:rFonts w:asciiTheme="majorHAnsi" w:eastAsiaTheme="majorEastAsia" w:hAnsiTheme="majorHAnsi" w:cstheme="majorBidi"/>
      <w:sz w:val="24"/>
      <w:szCs w:val="24"/>
      <w:lang w:eastAsia="en-US"/>
    </w:rPr>
  </w:style>
  <w:style w:type="character" w:styleId="ad">
    <w:name w:val="Hyperlink"/>
    <w:basedOn w:val="a0"/>
    <w:uiPriority w:val="99"/>
    <w:rsid w:val="00360439"/>
    <w:rPr>
      <w:rFonts w:cs="Times New Roman"/>
      <w:color w:val="0000FF"/>
      <w:u w:val="single"/>
    </w:rPr>
  </w:style>
  <w:style w:type="character" w:customStyle="1" w:styleId="19">
    <w:name w:val="Текст у виносці Знак1"/>
    <w:basedOn w:val="a0"/>
    <w:link w:val="ae"/>
    <w:uiPriority w:val="99"/>
    <w:semiHidden/>
    <w:qFormat/>
    <w:rsid w:val="00B20637"/>
    <w:rPr>
      <w:sz w:val="0"/>
      <w:szCs w:val="0"/>
      <w:lang w:eastAsia="en-US"/>
    </w:rPr>
  </w:style>
  <w:style w:type="character" w:styleId="af">
    <w:name w:val="FollowedHyperlink"/>
    <w:basedOn w:val="a0"/>
    <w:qFormat/>
    <w:rsid w:val="00C94583"/>
    <w:rPr>
      <w:rFonts w:cs="Times New Roman"/>
      <w:color w:val="606420"/>
      <w:u w:val="single"/>
    </w:rPr>
  </w:style>
  <w:style w:type="character" w:styleId="af0">
    <w:name w:val="annotation reference"/>
    <w:basedOn w:val="a0"/>
    <w:semiHidden/>
    <w:qFormat/>
    <w:rsid w:val="00C94583"/>
    <w:rPr>
      <w:rFonts w:cs="Times New Roman"/>
      <w:sz w:val="16"/>
      <w:szCs w:val="16"/>
    </w:rPr>
  </w:style>
  <w:style w:type="character" w:customStyle="1" w:styleId="1a">
    <w:name w:val="Текст примітки Знак1"/>
    <w:basedOn w:val="a0"/>
    <w:link w:val="af1"/>
    <w:semiHidden/>
    <w:qFormat/>
    <w:locked/>
    <w:rsid w:val="00B82B58"/>
    <w:rPr>
      <w:sz w:val="20"/>
      <w:szCs w:val="20"/>
      <w:lang w:eastAsia="en-US"/>
    </w:rPr>
  </w:style>
  <w:style w:type="character" w:customStyle="1" w:styleId="1b">
    <w:name w:val="Тема примітки Знак1"/>
    <w:basedOn w:val="1a"/>
    <w:link w:val="af2"/>
    <w:uiPriority w:val="99"/>
    <w:semiHidden/>
    <w:qFormat/>
    <w:rsid w:val="00B20637"/>
    <w:rPr>
      <w:b/>
      <w:bCs/>
      <w:sz w:val="20"/>
      <w:szCs w:val="20"/>
      <w:lang w:eastAsia="en-US"/>
    </w:rPr>
  </w:style>
  <w:style w:type="character" w:customStyle="1" w:styleId="1c">
    <w:name w:val="Текст кінцевої виноски Знак1"/>
    <w:basedOn w:val="a0"/>
    <w:link w:val="af3"/>
    <w:qFormat/>
    <w:locked/>
    <w:rsid w:val="00952FB9"/>
    <w:rPr>
      <w:rFonts w:cs="Times New Roman"/>
    </w:rPr>
  </w:style>
  <w:style w:type="character" w:styleId="af4">
    <w:name w:val="endnote reference"/>
    <w:basedOn w:val="a0"/>
    <w:qFormat/>
    <w:rsid w:val="00952FB9"/>
    <w:rPr>
      <w:rFonts w:cs="Times New Roman"/>
      <w:vertAlign w:val="superscript"/>
    </w:rPr>
  </w:style>
  <w:style w:type="character" w:customStyle="1" w:styleId="GaramondTimesNewRoman">
    <w:name w:val="Стиль Стиль Garamond + Times New Roman"/>
    <w:basedOn w:val="a0"/>
    <w:uiPriority w:val="99"/>
    <w:qFormat/>
    <w:rsid w:val="00CC7EE7"/>
    <w:rPr>
      <w:rFonts w:ascii="Times New Roman" w:hAnsi="Times New Roman" w:cs="Times New Roman"/>
      <w:spacing w:val="0"/>
      <w:position w:val="0"/>
      <w:sz w:val="24"/>
      <w:shd w:val="clear" w:color="auto" w:fill="FFFFFF"/>
      <w:vertAlign w:val="baseline"/>
    </w:rPr>
  </w:style>
  <w:style w:type="character" w:customStyle="1" w:styleId="Garamond">
    <w:name w:val="Стиль Garamond"/>
    <w:basedOn w:val="a0"/>
    <w:uiPriority w:val="99"/>
    <w:qFormat/>
    <w:rsid w:val="007328D5"/>
    <w:rPr>
      <w:rFonts w:ascii="Times New Roman" w:hAnsi="Times New Roman" w:cs="Times New Roman"/>
      <w:spacing w:val="2"/>
      <w:position w:val="0"/>
      <w:sz w:val="24"/>
      <w:shd w:val="clear" w:color="auto" w:fill="FFFFFF"/>
      <w:vertAlign w:val="baseline"/>
    </w:rPr>
  </w:style>
  <w:style w:type="character" w:styleId="af5">
    <w:name w:val="Emphasis"/>
    <w:basedOn w:val="a0"/>
    <w:qFormat/>
    <w:locked/>
    <w:rsid w:val="00B744E2"/>
    <w:rPr>
      <w:i/>
      <w:iCs/>
    </w:rPr>
  </w:style>
  <w:style w:type="character" w:customStyle="1" w:styleId="211">
    <w:name w:val="Основний текст 2 Знак1"/>
    <w:basedOn w:val="a0"/>
    <w:link w:val="22"/>
    <w:uiPriority w:val="99"/>
    <w:semiHidden/>
    <w:qFormat/>
    <w:rsid w:val="007236FF"/>
    <w:rPr>
      <w:sz w:val="24"/>
      <w:szCs w:val="24"/>
      <w:lang w:eastAsia="en-US"/>
    </w:rPr>
  </w:style>
  <w:style w:type="character" w:customStyle="1" w:styleId="DeltaViewInsertion">
    <w:name w:val="DeltaView Insertion"/>
    <w:uiPriority w:val="99"/>
    <w:qFormat/>
    <w:rsid w:val="00494A01"/>
    <w:rPr>
      <w:color w:val="0000FF"/>
      <w:u w:val="double"/>
    </w:rPr>
  </w:style>
  <w:style w:type="character" w:customStyle="1" w:styleId="ListLabel1">
    <w:name w:val="ListLabel 1"/>
    <w:qFormat/>
    <w:rPr>
      <w:rFonts w:cs="Times New Roman"/>
      <w:b/>
      <w:i w:val="0"/>
    </w:rPr>
  </w:style>
  <w:style w:type="character" w:customStyle="1" w:styleId="ListLabel2">
    <w:name w:val="ListLabel 2"/>
    <w:qFormat/>
    <w:rPr>
      <w:rFonts w:eastAsia="Times New Roman" w:cs="Times New Roman"/>
    </w:rPr>
  </w:style>
  <w:style w:type="character" w:customStyle="1" w:styleId="ListLabel3">
    <w:name w:val="ListLabel 3"/>
    <w:qFormat/>
    <w:rPr>
      <w:rFonts w:cs="Times New Roman"/>
      <w:b w:val="0"/>
      <w:i w:val="0"/>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i w:val="0"/>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b/>
      <w:i w:val="0"/>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b/>
      <w:sz w:val="24"/>
      <w:szCs w:val="24"/>
    </w:rPr>
  </w:style>
  <w:style w:type="character" w:customStyle="1" w:styleId="ListLabel37">
    <w:name w:val="ListLabel 37"/>
    <w:qFormat/>
    <w:rPr>
      <w:rFonts w:cs="Times New Roman"/>
      <w:i w:val="0"/>
      <w:sz w:val="20"/>
    </w:rPr>
  </w:style>
  <w:style w:type="character" w:customStyle="1" w:styleId="ListLabel38">
    <w:name w:val="ListLabel 38"/>
    <w:qFormat/>
    <w:rPr>
      <w:rFonts w:cs="Times New Roman"/>
      <w:sz w:val="24"/>
    </w:rPr>
  </w:style>
  <w:style w:type="character" w:customStyle="1" w:styleId="ListLabel39">
    <w:name w:val="ListLabel 39"/>
    <w:qFormat/>
    <w:rPr>
      <w:rFonts w:cs="Times New Roman"/>
      <w:sz w:val="24"/>
    </w:rPr>
  </w:style>
  <w:style w:type="character" w:customStyle="1" w:styleId="ListLabel40">
    <w:name w:val="ListLabel 40"/>
    <w:qFormat/>
    <w:rPr>
      <w:rFonts w:cs="Times New Roman"/>
      <w:sz w:val="24"/>
    </w:rPr>
  </w:style>
  <w:style w:type="character" w:customStyle="1" w:styleId="ListLabel41">
    <w:name w:val="ListLabel 41"/>
    <w:qFormat/>
    <w:rPr>
      <w:rFonts w:cs="Times New Roman"/>
      <w:sz w:val="24"/>
    </w:rPr>
  </w:style>
  <w:style w:type="character" w:customStyle="1" w:styleId="ListLabel42">
    <w:name w:val="ListLabel 42"/>
    <w:qFormat/>
    <w:rPr>
      <w:rFonts w:cs="Times New Roman"/>
      <w:sz w:val="24"/>
    </w:rPr>
  </w:style>
  <w:style w:type="character" w:customStyle="1" w:styleId="ListLabel43">
    <w:name w:val="ListLabel 43"/>
    <w:qFormat/>
    <w:rPr>
      <w:rFonts w:cs="Times New Roman"/>
      <w:sz w:val="24"/>
    </w:rPr>
  </w:style>
  <w:style w:type="character" w:customStyle="1" w:styleId="ListLabel44">
    <w:name w:val="ListLabel 44"/>
    <w:qFormat/>
    <w:rPr>
      <w:rFonts w:cs="Times New Roman"/>
      <w:sz w:val="24"/>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Times New Roman"/>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cs="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sz w:val="22"/>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Times New Roman"/>
    </w:rPr>
  </w:style>
  <w:style w:type="character" w:customStyle="1" w:styleId="ListLabel91">
    <w:name w:val="ListLabel 91"/>
    <w:qFormat/>
    <w:rPr>
      <w:rFonts w:cs="Times New Roman"/>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rPr>
  </w:style>
  <w:style w:type="character" w:customStyle="1" w:styleId="ListLabel99">
    <w:name w:val="ListLabel 99"/>
    <w:qFormat/>
    <w:rPr>
      <w:rFonts w:cs="Times New Roman"/>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Times New Roman"/>
    </w:rPr>
  </w:style>
  <w:style w:type="character" w:customStyle="1" w:styleId="ListLabel110">
    <w:name w:val="ListLabel 110"/>
    <w:qFormat/>
    <w:rPr>
      <w:rFonts w:cs="Times New Roman"/>
    </w:rPr>
  </w:style>
  <w:style w:type="character" w:customStyle="1" w:styleId="ListLabel111">
    <w:name w:val="ListLabel 111"/>
    <w:qFormat/>
    <w:rPr>
      <w:rFonts w:cs="Times New Roman"/>
      <w:b w:val="0"/>
      <w:i w:val="0"/>
      <w:sz w:val="24"/>
      <w:szCs w:val="24"/>
      <w:u w:val="none"/>
    </w:rPr>
  </w:style>
  <w:style w:type="character" w:customStyle="1" w:styleId="ListLabel112">
    <w:name w:val="ListLabel 112"/>
    <w:qFormat/>
    <w:rPr>
      <w:rFonts w:cs="Times New Roman"/>
    </w:rPr>
  </w:style>
  <w:style w:type="character" w:customStyle="1" w:styleId="ListLabel113">
    <w:name w:val="ListLabel 113"/>
    <w:qFormat/>
    <w:rPr>
      <w:rFonts w:cs="Times New Roman"/>
    </w:rPr>
  </w:style>
  <w:style w:type="character" w:customStyle="1" w:styleId="ListLabel114">
    <w:name w:val="ListLabel 114"/>
    <w:qFormat/>
    <w:rPr>
      <w:rFonts w:cs="Times New Roman"/>
    </w:rPr>
  </w:style>
  <w:style w:type="character" w:customStyle="1" w:styleId="ListLabel115">
    <w:name w:val="ListLabel 115"/>
    <w:qFormat/>
    <w:rPr>
      <w:rFonts w:cs="Times New Roman"/>
    </w:rPr>
  </w:style>
  <w:style w:type="character" w:customStyle="1" w:styleId="ListLabel116">
    <w:name w:val="ListLabel 116"/>
    <w:qFormat/>
    <w:rPr>
      <w:rFonts w:cs="Times New Roman"/>
    </w:rPr>
  </w:style>
  <w:style w:type="character" w:customStyle="1" w:styleId="ListLabel117">
    <w:name w:val="ListLabel 117"/>
    <w:qFormat/>
    <w:rPr>
      <w:rFonts w:cs="Times New Roman"/>
    </w:rPr>
  </w:style>
  <w:style w:type="character" w:customStyle="1" w:styleId="ListLabel118">
    <w:name w:val="ListLabel 118"/>
    <w:qFormat/>
    <w:rPr>
      <w:rFonts w:cs="Times New Roman"/>
    </w:rPr>
  </w:style>
  <w:style w:type="character" w:customStyle="1" w:styleId="ListLabel119">
    <w:name w:val="ListLabel 119"/>
    <w:qFormat/>
    <w:rPr>
      <w:rFonts w:cs="Times New Roman"/>
    </w:rPr>
  </w:style>
  <w:style w:type="character" w:customStyle="1" w:styleId="ListLabel120">
    <w:name w:val="ListLabel 120"/>
    <w:qFormat/>
    <w:rPr>
      <w:color w:val="00000A"/>
    </w:rPr>
  </w:style>
  <w:style w:type="character" w:customStyle="1" w:styleId="ListLabel121">
    <w:name w:val="ListLabel 121"/>
    <w:qFormat/>
    <w:rPr>
      <w:rFonts w:cs="Times New Roman"/>
    </w:rPr>
  </w:style>
  <w:style w:type="character" w:customStyle="1" w:styleId="ListLabel122">
    <w:name w:val="ListLabel 122"/>
    <w:qFormat/>
    <w:rPr>
      <w:rFonts w:cs="Times New Roman"/>
      <w:b/>
    </w:rPr>
  </w:style>
  <w:style w:type="character" w:customStyle="1" w:styleId="ListLabel123">
    <w:name w:val="ListLabel 123"/>
    <w:qFormat/>
    <w:rPr>
      <w:rFonts w:cs="Times New Roman"/>
    </w:rPr>
  </w:style>
  <w:style w:type="character" w:customStyle="1" w:styleId="ListLabel124">
    <w:name w:val="ListLabel 124"/>
    <w:qFormat/>
    <w:rPr>
      <w:rFonts w:cs="Times New Roman"/>
    </w:rPr>
  </w:style>
  <w:style w:type="character" w:customStyle="1" w:styleId="ListLabel125">
    <w:name w:val="ListLabel 125"/>
    <w:qFormat/>
    <w:rPr>
      <w:rFonts w:cs="Times New Roman"/>
    </w:rPr>
  </w:style>
  <w:style w:type="character" w:customStyle="1" w:styleId="ListLabel126">
    <w:name w:val="ListLabel 126"/>
    <w:qFormat/>
    <w:rPr>
      <w:rFonts w:cs="Times New Roman"/>
    </w:rPr>
  </w:style>
  <w:style w:type="character" w:customStyle="1" w:styleId="ListLabel127">
    <w:name w:val="ListLabel 127"/>
    <w:qFormat/>
    <w:rPr>
      <w:rFonts w:cs="Times New Roman"/>
    </w:rPr>
  </w:style>
  <w:style w:type="character" w:customStyle="1" w:styleId="ListLabel128">
    <w:name w:val="ListLabel 128"/>
    <w:qFormat/>
    <w:rPr>
      <w:rFonts w:cs="Times New Roman"/>
    </w:rPr>
  </w:style>
  <w:style w:type="character" w:customStyle="1" w:styleId="ListLabel129">
    <w:name w:val="ListLabel 129"/>
    <w:qFormat/>
    <w:rPr>
      <w:rFonts w:cs="Times New Roman"/>
    </w:rPr>
  </w:style>
  <w:style w:type="character" w:customStyle="1" w:styleId="ListLabel130">
    <w:name w:val="ListLabel 130"/>
    <w:qFormat/>
    <w:rPr>
      <w:rFonts w:eastAsia="Times New Roman" w:cs="Times New Roman"/>
      <w:i/>
    </w:rPr>
  </w:style>
  <w:style w:type="character" w:customStyle="1" w:styleId="ListLabel131">
    <w:name w:val="ListLabel 131"/>
    <w:qFormat/>
    <w:rPr>
      <w:rFonts w:cs="Times New Roman"/>
    </w:rPr>
  </w:style>
  <w:style w:type="character" w:customStyle="1" w:styleId="ListLabel132">
    <w:name w:val="ListLabel 132"/>
    <w:qFormat/>
    <w:rPr>
      <w:rFonts w:cs="Times New Roman"/>
    </w:rPr>
  </w:style>
  <w:style w:type="character" w:customStyle="1" w:styleId="ListLabel133">
    <w:name w:val="ListLabel 133"/>
    <w:qFormat/>
    <w:rPr>
      <w:rFonts w:cs="Times New Roman"/>
    </w:rPr>
  </w:style>
  <w:style w:type="character" w:customStyle="1" w:styleId="ListLabel134">
    <w:name w:val="ListLabel 134"/>
    <w:qFormat/>
    <w:rPr>
      <w:rFonts w:cs="Times New Roman"/>
    </w:rPr>
  </w:style>
  <w:style w:type="character" w:customStyle="1" w:styleId="ListLabel135">
    <w:name w:val="ListLabel 135"/>
    <w:qFormat/>
    <w:rPr>
      <w:rFonts w:cs="Times New Roman"/>
    </w:rPr>
  </w:style>
  <w:style w:type="character" w:customStyle="1" w:styleId="ListLabel136">
    <w:name w:val="ListLabel 136"/>
    <w:qFormat/>
    <w:rPr>
      <w:rFonts w:cs="Times New Roman"/>
    </w:rPr>
  </w:style>
  <w:style w:type="character" w:customStyle="1" w:styleId="ListLabel137">
    <w:name w:val="ListLabel 137"/>
    <w:qFormat/>
    <w:rPr>
      <w:rFonts w:cs="Times New Roman"/>
    </w:rPr>
  </w:style>
  <w:style w:type="character" w:customStyle="1" w:styleId="ListLabel138">
    <w:name w:val="ListLabel 138"/>
    <w:qFormat/>
    <w:rPr>
      <w:rFonts w:cs="Times New Roman"/>
    </w:rPr>
  </w:style>
  <w:style w:type="character" w:customStyle="1" w:styleId="ListLabel139">
    <w:name w:val="ListLabel 139"/>
    <w:qFormat/>
    <w:rPr>
      <w:rFonts w:cs="Times New Roman"/>
    </w:rPr>
  </w:style>
  <w:style w:type="character" w:customStyle="1" w:styleId="ListLabel140">
    <w:name w:val="ListLabel 140"/>
    <w:qFormat/>
    <w:rPr>
      <w:rFonts w:cs="Times New Roman"/>
    </w:rPr>
  </w:style>
  <w:style w:type="character" w:customStyle="1" w:styleId="ListLabel141">
    <w:name w:val="ListLabel 141"/>
    <w:qFormat/>
    <w:rPr>
      <w:rFonts w:cs="Times New Roman"/>
    </w:rPr>
  </w:style>
  <w:style w:type="character" w:customStyle="1" w:styleId="ListLabel142">
    <w:name w:val="ListLabel 142"/>
    <w:qFormat/>
    <w:rPr>
      <w:rFonts w:cs="Times New Roman"/>
    </w:rPr>
  </w:style>
  <w:style w:type="character" w:customStyle="1" w:styleId="ListLabel143">
    <w:name w:val="ListLabel 143"/>
    <w:qFormat/>
    <w:rPr>
      <w:rFonts w:cs="Times New Roman"/>
    </w:rPr>
  </w:style>
  <w:style w:type="character" w:customStyle="1" w:styleId="ListLabel144">
    <w:name w:val="ListLabel 144"/>
    <w:qFormat/>
    <w:rPr>
      <w:rFonts w:cs="Times New Roman"/>
    </w:rPr>
  </w:style>
  <w:style w:type="character" w:customStyle="1" w:styleId="ListLabel145">
    <w:name w:val="ListLabel 145"/>
    <w:qFormat/>
    <w:rPr>
      <w:rFonts w:cs="Times New Roman"/>
    </w:rPr>
  </w:style>
  <w:style w:type="character" w:customStyle="1" w:styleId="ListLabel146">
    <w:name w:val="ListLabel 146"/>
    <w:qFormat/>
    <w:rPr>
      <w:rFonts w:cs="Times New Roman"/>
    </w:rPr>
  </w:style>
  <w:style w:type="character" w:customStyle="1" w:styleId="ListLabel147">
    <w:name w:val="ListLabel 147"/>
    <w:qFormat/>
    <w:rPr>
      <w:rFonts w:cs="Times New Roman"/>
    </w:rPr>
  </w:style>
  <w:style w:type="character" w:customStyle="1" w:styleId="ListLabel148">
    <w:name w:val="ListLabel 148"/>
    <w:qFormat/>
    <w:rPr>
      <w:rFonts w:cs="Times New Roman"/>
    </w:rPr>
  </w:style>
  <w:style w:type="character" w:customStyle="1" w:styleId="ListLabel149">
    <w:name w:val="ListLabel 149"/>
    <w:qFormat/>
    <w:rPr>
      <w:rFonts w:cs="Courier New"/>
    </w:rPr>
  </w:style>
  <w:style w:type="character" w:customStyle="1" w:styleId="ListLabel150">
    <w:name w:val="ListLabel 150"/>
    <w:qFormat/>
    <w:rPr>
      <w:rFonts w:cs="Courier New"/>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b w:val="0"/>
      <w:i w:val="0"/>
      <w:color w:val="00000A"/>
      <w:sz w:val="24"/>
      <w:u w:val="none"/>
    </w:rPr>
  </w:style>
  <w:style w:type="character" w:customStyle="1" w:styleId="ListLabel156">
    <w:name w:val="ListLabel 156"/>
    <w:qFormat/>
    <w:rPr>
      <w:b w:val="0"/>
      <w:i w:val="0"/>
      <w:sz w:val="24"/>
    </w:rPr>
  </w:style>
  <w:style w:type="character" w:customStyle="1" w:styleId="ListLabel157">
    <w:name w:val="ListLabel 157"/>
    <w:qFormat/>
    <w:rPr>
      <w:b w:val="0"/>
    </w:rPr>
  </w:style>
  <w:style w:type="character" w:customStyle="1" w:styleId="ListLabel158">
    <w:name w:val="ListLabel 158"/>
    <w:qFormat/>
    <w:rPr>
      <w:rFonts w:cs="Times New Roman"/>
    </w:rPr>
  </w:style>
  <w:style w:type="character" w:customStyle="1" w:styleId="ListLabel159">
    <w:name w:val="ListLabel 159"/>
    <w:qFormat/>
    <w:rPr>
      <w:rFonts w:cs="Times New Roman"/>
    </w:rPr>
  </w:style>
  <w:style w:type="character" w:customStyle="1" w:styleId="ListLabel160">
    <w:name w:val="ListLabel 160"/>
    <w:qFormat/>
    <w:rPr>
      <w:rFonts w:cs="Times New Roman"/>
    </w:rPr>
  </w:style>
  <w:style w:type="character" w:customStyle="1" w:styleId="ListLabel161">
    <w:name w:val="ListLabel 161"/>
    <w:qFormat/>
    <w:rPr>
      <w:rFonts w:cs="Times New Roman"/>
    </w:rPr>
  </w:style>
  <w:style w:type="character" w:customStyle="1" w:styleId="ListLabel162">
    <w:name w:val="ListLabel 162"/>
    <w:qFormat/>
    <w:rPr>
      <w:rFonts w:cs="Times New Roman"/>
    </w:rPr>
  </w:style>
  <w:style w:type="character" w:customStyle="1" w:styleId="ListLabel163">
    <w:name w:val="ListLabel 163"/>
    <w:qFormat/>
    <w:rPr>
      <w:rFonts w:cs="Times New Roman"/>
    </w:rPr>
  </w:style>
  <w:style w:type="character" w:customStyle="1" w:styleId="ListLabel164">
    <w:name w:val="ListLabel 164"/>
    <w:qFormat/>
    <w:rPr>
      <w:rFonts w:cs="Times New Roman"/>
    </w:rPr>
  </w:style>
  <w:style w:type="character" w:customStyle="1" w:styleId="ListLabel165">
    <w:name w:val="ListLabel 165"/>
    <w:qFormat/>
    <w:rPr>
      <w:rFonts w:cs="Times New Roman"/>
    </w:rPr>
  </w:style>
  <w:style w:type="character" w:customStyle="1" w:styleId="ListLabel166">
    <w:name w:val="ListLabel 166"/>
    <w:qFormat/>
    <w:rPr>
      <w:rFonts w:cs="Times New Roman"/>
    </w:rPr>
  </w:style>
  <w:style w:type="character" w:customStyle="1" w:styleId="ListLabel167">
    <w:name w:val="ListLabel 167"/>
    <w:qFormat/>
    <w:rPr>
      <w:rFonts w:cs="Times New Roman"/>
    </w:rPr>
  </w:style>
  <w:style w:type="character" w:customStyle="1" w:styleId="ListLabel168">
    <w:name w:val="ListLabel 168"/>
    <w:qFormat/>
    <w:rPr>
      <w:rFonts w:cs="Times New Roman"/>
    </w:rPr>
  </w:style>
  <w:style w:type="character" w:customStyle="1" w:styleId="ListLabel169">
    <w:name w:val="ListLabel 169"/>
    <w:qFormat/>
    <w:rPr>
      <w:rFonts w:cs="Times New Roman"/>
    </w:rPr>
  </w:style>
  <w:style w:type="character" w:customStyle="1" w:styleId="ListLabel170">
    <w:name w:val="ListLabel 170"/>
    <w:qFormat/>
    <w:rPr>
      <w:rFonts w:cs="Times New Roman"/>
    </w:rPr>
  </w:style>
  <w:style w:type="character" w:customStyle="1" w:styleId="ListLabel171">
    <w:name w:val="ListLabel 171"/>
    <w:qFormat/>
    <w:rPr>
      <w:rFonts w:cs="Times New Roman"/>
    </w:rPr>
  </w:style>
  <w:style w:type="character" w:customStyle="1" w:styleId="ListLabel172">
    <w:name w:val="ListLabel 172"/>
    <w:qFormat/>
    <w:rPr>
      <w:rFonts w:cs="Times New Roman"/>
    </w:rPr>
  </w:style>
  <w:style w:type="character" w:customStyle="1" w:styleId="ListLabel173">
    <w:name w:val="ListLabel 173"/>
    <w:qFormat/>
    <w:rPr>
      <w:rFonts w:cs="Times New Roman"/>
    </w:rPr>
  </w:style>
  <w:style w:type="character" w:customStyle="1" w:styleId="ListLabel174">
    <w:name w:val="ListLabel 174"/>
    <w:qFormat/>
    <w:rPr>
      <w:rFonts w:cs="Times New Roman"/>
    </w:rPr>
  </w:style>
  <w:style w:type="character" w:customStyle="1" w:styleId="ListLabel175">
    <w:name w:val="ListLabel 175"/>
    <w:qFormat/>
    <w:rPr>
      <w:rFonts w:cs="Times New Roman"/>
    </w:rPr>
  </w:style>
  <w:style w:type="character" w:customStyle="1" w:styleId="ListLabel176">
    <w:name w:val="ListLabel 176"/>
    <w:qFormat/>
    <w:rPr>
      <w:rFonts w:cs="Times New Roman"/>
    </w:rPr>
  </w:style>
  <w:style w:type="character" w:customStyle="1" w:styleId="ListLabel177">
    <w:name w:val="ListLabel 177"/>
    <w:qFormat/>
    <w:rPr>
      <w:rFonts w:cs="Times New Roman"/>
    </w:rPr>
  </w:style>
  <w:style w:type="character" w:customStyle="1" w:styleId="ListLabel178">
    <w:name w:val="ListLabel 178"/>
    <w:qFormat/>
    <w:rPr>
      <w:rFonts w:cs="Times New Roman"/>
    </w:rPr>
  </w:style>
  <w:style w:type="character" w:customStyle="1" w:styleId="ListLabel179">
    <w:name w:val="ListLabel 179"/>
    <w:qFormat/>
    <w:rPr>
      <w:rFonts w:cs="Times New Roman"/>
    </w:rPr>
  </w:style>
  <w:style w:type="character" w:customStyle="1" w:styleId="ListLabel180">
    <w:name w:val="ListLabel 180"/>
    <w:qFormat/>
    <w:rPr>
      <w:rFonts w:cs="Times New Roman"/>
    </w:rPr>
  </w:style>
  <w:style w:type="character" w:customStyle="1" w:styleId="ListLabel181">
    <w:name w:val="ListLabel 181"/>
    <w:qFormat/>
    <w:rPr>
      <w:rFonts w:cs="Times New Roman"/>
    </w:rPr>
  </w:style>
  <w:style w:type="character" w:customStyle="1" w:styleId="ListLabel182">
    <w:name w:val="ListLabel 182"/>
    <w:qFormat/>
    <w:rPr>
      <w:rFonts w:cs="Times New Roman"/>
    </w:rPr>
  </w:style>
  <w:style w:type="character" w:customStyle="1" w:styleId="ListLabel183">
    <w:name w:val="ListLabel 183"/>
    <w:qFormat/>
    <w:rPr>
      <w:rFonts w:cs="Times New Roman"/>
    </w:rPr>
  </w:style>
  <w:style w:type="character" w:customStyle="1" w:styleId="ListLabel184">
    <w:name w:val="ListLabel 184"/>
    <w:qFormat/>
    <w:rPr>
      <w:rFonts w:cs="Times New Roman"/>
    </w:rPr>
  </w:style>
  <w:style w:type="character" w:customStyle="1" w:styleId="ListLabel185">
    <w:name w:val="ListLabel 185"/>
    <w:qFormat/>
    <w:rPr>
      <w:lang w:val="en-US"/>
    </w:rPr>
  </w:style>
  <w:style w:type="character" w:customStyle="1" w:styleId="ListLabel186">
    <w:name w:val="ListLabel 186"/>
    <w:qFormat/>
    <w:rPr>
      <w:rFonts w:cs="Times New Roman"/>
      <w:sz w:val="24"/>
      <w:szCs w:val="24"/>
    </w:rPr>
  </w:style>
  <w:style w:type="character" w:customStyle="1" w:styleId="ListLabel187">
    <w:name w:val="ListLabel 187"/>
    <w:qFormat/>
    <w:rPr>
      <w:rFonts w:cs="Times New Roman"/>
      <w:sz w:val="24"/>
      <w:szCs w:val="24"/>
    </w:rPr>
  </w:style>
  <w:style w:type="character" w:customStyle="1" w:styleId="ListLabel188">
    <w:name w:val="ListLabel 188"/>
    <w:qFormat/>
    <w:rPr>
      <w:lang w:val="en-US"/>
    </w:rPr>
  </w:style>
  <w:style w:type="character" w:customStyle="1" w:styleId="ListLabel189">
    <w:name w:val="ListLabel 189"/>
    <w:qFormat/>
    <w:rPr>
      <w:rFonts w:cs="Times New Roman"/>
      <w:b w:val="0"/>
      <w:i w:val="0"/>
      <w:sz w:val="24"/>
      <w:szCs w:val="24"/>
      <w:u w:val="none"/>
    </w:rPr>
  </w:style>
  <w:style w:type="character" w:customStyle="1" w:styleId="ListLabel190">
    <w:name w:val="ListLabel 190"/>
    <w:qFormat/>
    <w:rPr>
      <w:rFonts w:cs="Times New Roman"/>
    </w:rPr>
  </w:style>
  <w:style w:type="character" w:customStyle="1" w:styleId="ListLabel191">
    <w:name w:val="ListLabel 191"/>
    <w:qFormat/>
    <w:rPr>
      <w:rFonts w:cs="Times New Roman"/>
    </w:rPr>
  </w:style>
  <w:style w:type="character" w:customStyle="1" w:styleId="ListLabel192">
    <w:name w:val="ListLabel 192"/>
    <w:qFormat/>
    <w:rPr>
      <w:rFonts w:cs="Times New Roman"/>
    </w:rPr>
  </w:style>
  <w:style w:type="character" w:customStyle="1" w:styleId="ListLabel193">
    <w:name w:val="ListLabel 193"/>
    <w:qFormat/>
    <w:rPr>
      <w:rFonts w:cs="Times New Roman"/>
    </w:rPr>
  </w:style>
  <w:style w:type="character" w:customStyle="1" w:styleId="ListLabel194">
    <w:name w:val="ListLabel 194"/>
    <w:qFormat/>
    <w:rPr>
      <w:rFonts w:cs="Times New Roman"/>
    </w:rPr>
  </w:style>
  <w:style w:type="character" w:customStyle="1" w:styleId="ListLabel195">
    <w:name w:val="ListLabel 195"/>
    <w:qFormat/>
    <w:rPr>
      <w:rFonts w:cs="Times New Roman"/>
    </w:rPr>
  </w:style>
  <w:style w:type="character" w:customStyle="1" w:styleId="ListLabel196">
    <w:name w:val="ListLabel 196"/>
    <w:qFormat/>
    <w:rPr>
      <w:rFonts w:cs="Times New Roman"/>
    </w:rPr>
  </w:style>
  <w:style w:type="character" w:customStyle="1" w:styleId="ListLabel197">
    <w:name w:val="ListLabel 197"/>
    <w:qFormat/>
    <w:rPr>
      <w:rFonts w:cs="Times New Roman"/>
    </w:rPr>
  </w:style>
  <w:style w:type="character" w:customStyle="1" w:styleId="ListLabel198">
    <w:name w:val="ListLabel 198"/>
    <w:qFormat/>
    <w:rPr>
      <w:rFonts w:cs="Times New Roman"/>
      <w:b w:val="0"/>
      <w:i w:val="0"/>
      <w:sz w:val="24"/>
      <w:szCs w:val="24"/>
      <w:u w:val="none"/>
    </w:rPr>
  </w:style>
  <w:style w:type="character" w:customStyle="1" w:styleId="ListLabel199">
    <w:name w:val="ListLabel 199"/>
    <w:qFormat/>
    <w:rPr>
      <w:rFonts w:cs="Times New Roman"/>
    </w:rPr>
  </w:style>
  <w:style w:type="character" w:customStyle="1" w:styleId="ListLabel200">
    <w:name w:val="ListLabel 200"/>
    <w:qFormat/>
    <w:rPr>
      <w:rFonts w:cs="Times New Roman"/>
    </w:rPr>
  </w:style>
  <w:style w:type="character" w:customStyle="1" w:styleId="ListLabel201">
    <w:name w:val="ListLabel 201"/>
    <w:qFormat/>
    <w:rPr>
      <w:rFonts w:cs="Times New Roman"/>
    </w:rPr>
  </w:style>
  <w:style w:type="character" w:customStyle="1" w:styleId="ListLabel202">
    <w:name w:val="ListLabel 202"/>
    <w:qFormat/>
    <w:rPr>
      <w:rFonts w:cs="Times New Roman"/>
    </w:rPr>
  </w:style>
  <w:style w:type="character" w:customStyle="1" w:styleId="ListLabel203">
    <w:name w:val="ListLabel 203"/>
    <w:qFormat/>
    <w:rPr>
      <w:rFonts w:cs="Times New Roman"/>
    </w:rPr>
  </w:style>
  <w:style w:type="character" w:customStyle="1" w:styleId="ListLabel204">
    <w:name w:val="ListLabel 204"/>
    <w:qFormat/>
    <w:rPr>
      <w:rFonts w:cs="Times New Roman"/>
    </w:rPr>
  </w:style>
  <w:style w:type="character" w:customStyle="1" w:styleId="ListLabel205">
    <w:name w:val="ListLabel 205"/>
    <w:qFormat/>
    <w:rPr>
      <w:rFonts w:cs="Times New Roman"/>
    </w:rPr>
  </w:style>
  <w:style w:type="character" w:customStyle="1" w:styleId="ListLabel206">
    <w:name w:val="ListLabel 206"/>
    <w:qFormat/>
    <w:rPr>
      <w:rFonts w:cs="Times New Roman"/>
    </w:rPr>
  </w:style>
  <w:style w:type="character" w:customStyle="1" w:styleId="af6">
    <w:name w:val="Посилання покажчика"/>
    <w:qFormat/>
  </w:style>
  <w:style w:type="character" w:customStyle="1" w:styleId="af7">
    <w:name w:val="Прив'язка виноски"/>
    <w:rPr>
      <w:vertAlign w:val="superscript"/>
    </w:rPr>
  </w:style>
  <w:style w:type="character" w:customStyle="1" w:styleId="af8">
    <w:name w:val="Символи виноски"/>
    <w:qFormat/>
  </w:style>
  <w:style w:type="character" w:customStyle="1" w:styleId="-">
    <w:name w:val="Интернет-ссылка"/>
    <w:basedOn w:val="a0"/>
    <w:qFormat/>
    <w:rPr>
      <w:rFonts w:cs="Times New Roman"/>
      <w:color w:val="0000FF"/>
      <w:u w:val="single"/>
    </w:rPr>
  </w:style>
  <w:style w:type="character" w:customStyle="1" w:styleId="af9">
    <w:name w:val="Посещённая гиперссылка"/>
    <w:qFormat/>
    <w:rPr>
      <w:color w:val="800000"/>
      <w:u w:val="single"/>
    </w:rPr>
  </w:style>
  <w:style w:type="character" w:customStyle="1" w:styleId="afa">
    <w:name w:val="Прив'язка кінцевої виноски"/>
    <w:rPr>
      <w:vertAlign w:val="superscript"/>
    </w:rPr>
  </w:style>
  <w:style w:type="character" w:customStyle="1" w:styleId="afb">
    <w:name w:val="Символи кінцевої виноски"/>
    <w:qFormat/>
  </w:style>
  <w:style w:type="character" w:customStyle="1" w:styleId="ListLabel207">
    <w:name w:val="ListLabel 207"/>
    <w:qFormat/>
    <w:rPr>
      <w:rFonts w:cs="Times New Roman"/>
      <w:b/>
      <w:sz w:val="20"/>
    </w:rPr>
  </w:style>
  <w:style w:type="character" w:customStyle="1" w:styleId="ListLabel208">
    <w:name w:val="ListLabel 208"/>
    <w:qFormat/>
    <w:rPr>
      <w:rFonts w:cs="Times New Roman"/>
      <w:i w:val="0"/>
    </w:rPr>
  </w:style>
  <w:style w:type="character" w:customStyle="1" w:styleId="ListLabel209">
    <w:name w:val="ListLabel 209"/>
    <w:qFormat/>
    <w:rPr>
      <w:rFonts w:cs="Times New Roman"/>
    </w:rPr>
  </w:style>
  <w:style w:type="character" w:customStyle="1" w:styleId="ListLabel210">
    <w:name w:val="ListLabel 210"/>
    <w:qFormat/>
    <w:rPr>
      <w:rFonts w:cs="Times New Roman"/>
    </w:rPr>
  </w:style>
  <w:style w:type="character" w:customStyle="1" w:styleId="ListLabel211">
    <w:name w:val="ListLabel 211"/>
    <w:qFormat/>
    <w:rPr>
      <w:rFonts w:cs="Times New Roman"/>
    </w:rPr>
  </w:style>
  <w:style w:type="character" w:customStyle="1" w:styleId="ListLabel212">
    <w:name w:val="ListLabel 212"/>
    <w:qFormat/>
    <w:rPr>
      <w:rFonts w:cs="Times New Roman"/>
    </w:rPr>
  </w:style>
  <w:style w:type="character" w:customStyle="1" w:styleId="ListLabel213">
    <w:name w:val="ListLabel 213"/>
    <w:qFormat/>
    <w:rPr>
      <w:rFonts w:cs="Times New Roman"/>
    </w:rPr>
  </w:style>
  <w:style w:type="character" w:customStyle="1" w:styleId="ListLabel214">
    <w:name w:val="ListLabel 214"/>
    <w:qFormat/>
    <w:rPr>
      <w:rFonts w:cs="Times New Roman"/>
    </w:rPr>
  </w:style>
  <w:style w:type="character" w:customStyle="1" w:styleId="ListLabel215">
    <w:name w:val="ListLabel 215"/>
    <w:qFormat/>
    <w:rPr>
      <w:rFonts w:cs="Times New Roman"/>
    </w:rPr>
  </w:style>
  <w:style w:type="character" w:customStyle="1" w:styleId="ListLabel216">
    <w:name w:val="ListLabel 216"/>
    <w:qFormat/>
    <w:rPr>
      <w:rFonts w:cs="Times New Roman"/>
    </w:rPr>
  </w:style>
  <w:style w:type="character" w:customStyle="1" w:styleId="ListLabel217">
    <w:name w:val="ListLabel 217"/>
    <w:qFormat/>
    <w:rPr>
      <w:b/>
      <w:i w:val="0"/>
    </w:rPr>
  </w:style>
  <w:style w:type="character" w:customStyle="1" w:styleId="ListLabel218">
    <w:name w:val="ListLabel 218"/>
    <w:qFormat/>
    <w:rPr>
      <w:rFonts w:cs="Times New Roman"/>
    </w:rPr>
  </w:style>
  <w:style w:type="character" w:customStyle="1" w:styleId="ListLabel219">
    <w:name w:val="ListLabel 219"/>
    <w:qFormat/>
    <w:rPr>
      <w:rFonts w:cs="Times New Roman"/>
    </w:rPr>
  </w:style>
  <w:style w:type="character" w:customStyle="1" w:styleId="ListLabel220">
    <w:name w:val="ListLabel 220"/>
    <w:qFormat/>
    <w:rPr>
      <w:rFonts w:cs="Times New Roman"/>
    </w:rPr>
  </w:style>
  <w:style w:type="character" w:customStyle="1" w:styleId="ListLabel221">
    <w:name w:val="ListLabel 221"/>
    <w:qFormat/>
    <w:rPr>
      <w:rFonts w:cs="Times New Roman"/>
    </w:rPr>
  </w:style>
  <w:style w:type="character" w:customStyle="1" w:styleId="ListLabel222">
    <w:name w:val="ListLabel 222"/>
    <w:qFormat/>
    <w:rPr>
      <w:rFonts w:cs="Times New Roman"/>
    </w:rPr>
  </w:style>
  <w:style w:type="character" w:customStyle="1" w:styleId="ListLabel223">
    <w:name w:val="ListLabel 223"/>
    <w:qFormat/>
    <w:rPr>
      <w:rFonts w:cs="Times New Roman"/>
    </w:rPr>
  </w:style>
  <w:style w:type="character" w:customStyle="1" w:styleId="ListLabel224">
    <w:name w:val="ListLabel 224"/>
    <w:qFormat/>
    <w:rPr>
      <w:rFonts w:cs="Times New Roman"/>
    </w:rPr>
  </w:style>
  <w:style w:type="character" w:customStyle="1" w:styleId="ListLabel225">
    <w:name w:val="ListLabel 225"/>
    <w:qFormat/>
    <w:rPr>
      <w:rFonts w:cs="Times New Roman"/>
    </w:rPr>
  </w:style>
  <w:style w:type="character" w:customStyle="1" w:styleId="ListLabel226">
    <w:name w:val="ListLabel 226"/>
    <w:qFormat/>
    <w:rPr>
      <w:rFonts w:cs="Times New Roman"/>
    </w:rPr>
  </w:style>
  <w:style w:type="character" w:customStyle="1" w:styleId="ListLabel227">
    <w:name w:val="ListLabel 227"/>
    <w:qFormat/>
    <w:rPr>
      <w:rFonts w:cs="Times New Roman"/>
    </w:rPr>
  </w:style>
  <w:style w:type="character" w:customStyle="1" w:styleId="ListLabel228">
    <w:name w:val="ListLabel 228"/>
    <w:qFormat/>
    <w:rPr>
      <w:rFonts w:cs="Times New Roman"/>
    </w:rPr>
  </w:style>
  <w:style w:type="character" w:customStyle="1" w:styleId="ListLabel229">
    <w:name w:val="ListLabel 229"/>
    <w:qFormat/>
    <w:rPr>
      <w:rFonts w:cs="Times New Roman"/>
    </w:rPr>
  </w:style>
  <w:style w:type="character" w:customStyle="1" w:styleId="ListLabel230">
    <w:name w:val="ListLabel 230"/>
    <w:qFormat/>
    <w:rPr>
      <w:rFonts w:cs="Times New Roman"/>
    </w:rPr>
  </w:style>
  <w:style w:type="character" w:customStyle="1" w:styleId="ListLabel231">
    <w:name w:val="ListLabel 231"/>
    <w:qFormat/>
    <w:rPr>
      <w:rFonts w:cs="Times New Roman"/>
    </w:rPr>
  </w:style>
  <w:style w:type="character" w:customStyle="1" w:styleId="ListLabel232">
    <w:name w:val="ListLabel 232"/>
    <w:qFormat/>
    <w:rPr>
      <w:rFonts w:cs="Times New Roman"/>
    </w:rPr>
  </w:style>
  <w:style w:type="character" w:customStyle="1" w:styleId="ListLabel233">
    <w:name w:val="ListLabel 233"/>
    <w:qFormat/>
    <w:rPr>
      <w:rFonts w:cs="Times New Roman"/>
    </w:rPr>
  </w:style>
  <w:style w:type="character" w:customStyle="1" w:styleId="ListLabel234">
    <w:name w:val="ListLabel 234"/>
    <w:qFormat/>
    <w:rPr>
      <w:rFonts w:cs="Times New Roman"/>
      <w:b/>
      <w:sz w:val="24"/>
      <w:szCs w:val="24"/>
    </w:rPr>
  </w:style>
  <w:style w:type="character" w:customStyle="1" w:styleId="ListLabel235">
    <w:name w:val="ListLabel 235"/>
    <w:qFormat/>
    <w:rPr>
      <w:rFonts w:cs="Times New Roman"/>
      <w:i w:val="0"/>
      <w:sz w:val="20"/>
    </w:rPr>
  </w:style>
  <w:style w:type="character" w:customStyle="1" w:styleId="ListLabel236">
    <w:name w:val="ListLabel 236"/>
    <w:qFormat/>
    <w:rPr>
      <w:rFonts w:cs="Times New Roman"/>
      <w:sz w:val="24"/>
    </w:rPr>
  </w:style>
  <w:style w:type="character" w:customStyle="1" w:styleId="ListLabel237">
    <w:name w:val="ListLabel 237"/>
    <w:qFormat/>
    <w:rPr>
      <w:rFonts w:cs="Times New Roman"/>
      <w:sz w:val="24"/>
    </w:rPr>
  </w:style>
  <w:style w:type="character" w:customStyle="1" w:styleId="ListLabel238">
    <w:name w:val="ListLabel 238"/>
    <w:qFormat/>
    <w:rPr>
      <w:rFonts w:cs="Times New Roman"/>
      <w:sz w:val="24"/>
    </w:rPr>
  </w:style>
  <w:style w:type="character" w:customStyle="1" w:styleId="ListLabel239">
    <w:name w:val="ListLabel 239"/>
    <w:qFormat/>
    <w:rPr>
      <w:rFonts w:cs="Times New Roman"/>
      <w:sz w:val="24"/>
    </w:rPr>
  </w:style>
  <w:style w:type="character" w:customStyle="1" w:styleId="ListLabel240">
    <w:name w:val="ListLabel 240"/>
    <w:qFormat/>
    <w:rPr>
      <w:rFonts w:cs="Times New Roman"/>
      <w:sz w:val="24"/>
    </w:rPr>
  </w:style>
  <w:style w:type="character" w:customStyle="1" w:styleId="ListLabel241">
    <w:name w:val="ListLabel 241"/>
    <w:qFormat/>
    <w:rPr>
      <w:rFonts w:cs="Times New Roman"/>
      <w:sz w:val="24"/>
    </w:rPr>
  </w:style>
  <w:style w:type="character" w:customStyle="1" w:styleId="ListLabel242">
    <w:name w:val="ListLabel 242"/>
    <w:qFormat/>
    <w:rPr>
      <w:rFonts w:cs="Times New Roman"/>
      <w:sz w:val="24"/>
    </w:rPr>
  </w:style>
  <w:style w:type="character" w:customStyle="1" w:styleId="ListLabel243">
    <w:name w:val="ListLabel 243"/>
    <w:qFormat/>
    <w:rPr>
      <w:rFonts w:cs="Times New Roman"/>
    </w:rPr>
  </w:style>
  <w:style w:type="character" w:customStyle="1" w:styleId="ListLabel244">
    <w:name w:val="ListLabel 244"/>
    <w:qFormat/>
    <w:rPr>
      <w:rFonts w:cs="Times New Roman"/>
    </w:rPr>
  </w:style>
  <w:style w:type="character" w:customStyle="1" w:styleId="ListLabel245">
    <w:name w:val="ListLabel 245"/>
    <w:qFormat/>
    <w:rPr>
      <w:rFonts w:cs="Times New Roman"/>
    </w:rPr>
  </w:style>
  <w:style w:type="character" w:customStyle="1" w:styleId="ListLabel246">
    <w:name w:val="ListLabel 246"/>
    <w:qFormat/>
    <w:rPr>
      <w:rFonts w:cs="Times New Roman"/>
    </w:rPr>
  </w:style>
  <w:style w:type="character" w:customStyle="1" w:styleId="ListLabel247">
    <w:name w:val="ListLabel 247"/>
    <w:qFormat/>
    <w:rPr>
      <w:rFonts w:cs="Times New Roman"/>
    </w:rPr>
  </w:style>
  <w:style w:type="character" w:customStyle="1" w:styleId="ListLabel248">
    <w:name w:val="ListLabel 248"/>
    <w:qFormat/>
    <w:rPr>
      <w:rFonts w:cs="Times New Roman"/>
    </w:rPr>
  </w:style>
  <w:style w:type="character" w:customStyle="1" w:styleId="ListLabel249">
    <w:name w:val="ListLabel 249"/>
    <w:qFormat/>
    <w:rPr>
      <w:rFonts w:cs="Times New Roman"/>
    </w:rPr>
  </w:style>
  <w:style w:type="character" w:customStyle="1" w:styleId="ListLabel250">
    <w:name w:val="ListLabel 250"/>
    <w:qFormat/>
    <w:rPr>
      <w:rFonts w:cs="Times New Roman"/>
    </w:rPr>
  </w:style>
  <w:style w:type="character" w:customStyle="1" w:styleId="ListLabel251">
    <w:name w:val="ListLabel 251"/>
    <w:qFormat/>
    <w:rPr>
      <w:rFonts w:cs="Times New Roman"/>
    </w:rPr>
  </w:style>
  <w:style w:type="character" w:customStyle="1" w:styleId="ListLabel252">
    <w:name w:val="ListLabel 252"/>
    <w:qFormat/>
    <w:rPr>
      <w:rFonts w:cs="Times New Roman"/>
    </w:rPr>
  </w:style>
  <w:style w:type="character" w:customStyle="1" w:styleId="ListLabel253">
    <w:name w:val="ListLabel 253"/>
    <w:qFormat/>
    <w:rPr>
      <w:rFonts w:cs="Times New Roman"/>
    </w:rPr>
  </w:style>
  <w:style w:type="character" w:customStyle="1" w:styleId="ListLabel254">
    <w:name w:val="ListLabel 254"/>
    <w:qFormat/>
    <w:rPr>
      <w:rFonts w:cs="Times New Roman"/>
    </w:rPr>
  </w:style>
  <w:style w:type="character" w:customStyle="1" w:styleId="ListLabel255">
    <w:name w:val="ListLabel 255"/>
    <w:qFormat/>
    <w:rPr>
      <w:rFonts w:cs="Times New Roman"/>
    </w:rPr>
  </w:style>
  <w:style w:type="character" w:customStyle="1" w:styleId="ListLabel256">
    <w:name w:val="ListLabel 256"/>
    <w:qFormat/>
    <w:rPr>
      <w:rFonts w:cs="Times New Roman"/>
    </w:rPr>
  </w:style>
  <w:style w:type="character" w:customStyle="1" w:styleId="ListLabel257">
    <w:name w:val="ListLabel 257"/>
    <w:qFormat/>
    <w:rPr>
      <w:rFonts w:cs="Times New Roman"/>
    </w:rPr>
  </w:style>
  <w:style w:type="character" w:customStyle="1" w:styleId="ListLabel258">
    <w:name w:val="ListLabel 258"/>
    <w:qFormat/>
    <w:rPr>
      <w:rFonts w:cs="Times New Roman"/>
    </w:rPr>
  </w:style>
  <w:style w:type="character" w:customStyle="1" w:styleId="ListLabel259">
    <w:name w:val="ListLabel 259"/>
    <w:qFormat/>
    <w:rPr>
      <w:rFonts w:cs="Times New Roman"/>
    </w:rPr>
  </w:style>
  <w:style w:type="character" w:customStyle="1" w:styleId="ListLabel260">
    <w:name w:val="ListLabel 260"/>
    <w:qFormat/>
    <w:rPr>
      <w:rFonts w:cs="Times New Roman"/>
    </w:rPr>
  </w:style>
  <w:style w:type="character" w:customStyle="1" w:styleId="ListLabel261">
    <w:name w:val="ListLabel 261"/>
    <w:qFormat/>
    <w:rPr>
      <w:rFonts w:cs="Times New Roman"/>
    </w:rPr>
  </w:style>
  <w:style w:type="character" w:customStyle="1" w:styleId="ListLabel262">
    <w:name w:val="ListLabel 262"/>
    <w:qFormat/>
    <w:rPr>
      <w:rFonts w:cs="Times New Roman"/>
    </w:rPr>
  </w:style>
  <w:style w:type="character" w:customStyle="1" w:styleId="ListLabel263">
    <w:name w:val="ListLabel 263"/>
    <w:qFormat/>
    <w:rPr>
      <w:rFonts w:cs="Times New Roman"/>
    </w:rPr>
  </w:style>
  <w:style w:type="character" w:customStyle="1" w:styleId="ListLabel264">
    <w:name w:val="ListLabel 264"/>
    <w:qFormat/>
    <w:rPr>
      <w:rFonts w:cs="Times New Roman"/>
    </w:rPr>
  </w:style>
  <w:style w:type="character" w:customStyle="1" w:styleId="ListLabel265">
    <w:name w:val="ListLabel 265"/>
    <w:qFormat/>
    <w:rPr>
      <w:rFonts w:cs="Times New Roman"/>
    </w:rPr>
  </w:style>
  <w:style w:type="character" w:customStyle="1" w:styleId="ListLabel266">
    <w:name w:val="ListLabel 266"/>
    <w:qFormat/>
    <w:rPr>
      <w:rFonts w:cs="Times New Roman"/>
    </w:rPr>
  </w:style>
  <w:style w:type="character" w:customStyle="1" w:styleId="ListLabel267">
    <w:name w:val="ListLabel 267"/>
    <w:qFormat/>
    <w:rPr>
      <w:rFonts w:cs="Times New Roman"/>
    </w:rPr>
  </w:style>
  <w:style w:type="character" w:customStyle="1" w:styleId="ListLabel268">
    <w:name w:val="ListLabel 268"/>
    <w:qFormat/>
    <w:rPr>
      <w:rFonts w:cs="Times New Roman"/>
    </w:rPr>
  </w:style>
  <w:style w:type="character" w:customStyle="1" w:styleId="ListLabel269">
    <w:name w:val="ListLabel 269"/>
    <w:qFormat/>
    <w:rPr>
      <w:rFonts w:cs="Times New Roman"/>
    </w:rPr>
  </w:style>
  <w:style w:type="character" w:customStyle="1" w:styleId="ListLabel270">
    <w:name w:val="ListLabel 270"/>
    <w:qFormat/>
    <w:rPr>
      <w:rFonts w:cs="Times New Roman"/>
    </w:rPr>
  </w:style>
  <w:style w:type="character" w:customStyle="1" w:styleId="ListLabel271">
    <w:name w:val="ListLabel 271"/>
    <w:qFormat/>
    <w:rPr>
      <w:rFonts w:cs="Times New Roman"/>
    </w:rPr>
  </w:style>
  <w:style w:type="character" w:customStyle="1" w:styleId="ListLabel272">
    <w:name w:val="ListLabel 272"/>
    <w:qFormat/>
    <w:rPr>
      <w:rFonts w:cs="Times New Roman"/>
    </w:rPr>
  </w:style>
  <w:style w:type="character" w:customStyle="1" w:styleId="ListLabel273">
    <w:name w:val="ListLabel 273"/>
    <w:qFormat/>
    <w:rPr>
      <w:rFonts w:cs="Times New Roman"/>
    </w:rPr>
  </w:style>
  <w:style w:type="character" w:customStyle="1" w:styleId="ListLabel274">
    <w:name w:val="ListLabel 274"/>
    <w:qFormat/>
    <w:rPr>
      <w:rFonts w:cs="Times New Roman"/>
    </w:rPr>
  </w:style>
  <w:style w:type="character" w:customStyle="1" w:styleId="ListLabel275">
    <w:name w:val="ListLabel 275"/>
    <w:qFormat/>
    <w:rPr>
      <w:rFonts w:cs="Times New Roman"/>
    </w:rPr>
  </w:style>
  <w:style w:type="character" w:customStyle="1" w:styleId="ListLabel276">
    <w:name w:val="ListLabel 276"/>
    <w:qFormat/>
    <w:rPr>
      <w:rFonts w:cs="Times New Roman"/>
    </w:rPr>
  </w:style>
  <w:style w:type="character" w:customStyle="1" w:styleId="ListLabel277">
    <w:name w:val="ListLabel 277"/>
    <w:qFormat/>
    <w:rPr>
      <w:rFonts w:cs="Times New Roman"/>
    </w:rPr>
  </w:style>
  <w:style w:type="character" w:customStyle="1" w:styleId="ListLabel278">
    <w:name w:val="ListLabel 278"/>
    <w:qFormat/>
    <w:rPr>
      <w:rFonts w:cs="Times New Roman"/>
    </w:rPr>
  </w:style>
  <w:style w:type="character" w:customStyle="1" w:styleId="ListLabel279">
    <w:name w:val="ListLabel 279"/>
    <w:qFormat/>
    <w:rPr>
      <w:rFonts w:cs="Times New Roman"/>
    </w:rPr>
  </w:style>
  <w:style w:type="character" w:customStyle="1" w:styleId="ListLabel280">
    <w:name w:val="ListLabel 280"/>
    <w:qFormat/>
    <w:rPr>
      <w:rFonts w:ascii="Calibri" w:hAnsi="Calibri" w:cs="Times New Roman"/>
      <w:sz w:val="22"/>
    </w:rPr>
  </w:style>
  <w:style w:type="character" w:customStyle="1" w:styleId="ListLabel281">
    <w:name w:val="ListLabel 281"/>
    <w:qFormat/>
    <w:rPr>
      <w:rFonts w:cs="Times New Roman"/>
    </w:rPr>
  </w:style>
  <w:style w:type="character" w:customStyle="1" w:styleId="ListLabel282">
    <w:name w:val="ListLabel 282"/>
    <w:qFormat/>
    <w:rPr>
      <w:rFonts w:cs="Times New Roman"/>
    </w:rPr>
  </w:style>
  <w:style w:type="character" w:customStyle="1" w:styleId="ListLabel283">
    <w:name w:val="ListLabel 283"/>
    <w:qFormat/>
    <w:rPr>
      <w:rFonts w:cs="Times New Roman"/>
    </w:rPr>
  </w:style>
  <w:style w:type="character" w:customStyle="1" w:styleId="ListLabel284">
    <w:name w:val="ListLabel 284"/>
    <w:qFormat/>
    <w:rPr>
      <w:rFonts w:cs="Times New Roman"/>
    </w:rPr>
  </w:style>
  <w:style w:type="character" w:customStyle="1" w:styleId="ListLabel285">
    <w:name w:val="ListLabel 285"/>
    <w:qFormat/>
    <w:rPr>
      <w:rFonts w:cs="Times New Roman"/>
    </w:rPr>
  </w:style>
  <w:style w:type="character" w:customStyle="1" w:styleId="ListLabel286">
    <w:name w:val="ListLabel 286"/>
    <w:qFormat/>
    <w:rPr>
      <w:rFonts w:cs="Times New Roman"/>
    </w:rPr>
  </w:style>
  <w:style w:type="character" w:customStyle="1" w:styleId="ListLabel287">
    <w:name w:val="ListLabel 287"/>
    <w:qFormat/>
    <w:rPr>
      <w:rFonts w:cs="Times New Roman"/>
    </w:rPr>
  </w:style>
  <w:style w:type="character" w:customStyle="1" w:styleId="ListLabel288">
    <w:name w:val="ListLabel 288"/>
    <w:qFormat/>
    <w:rPr>
      <w:rFonts w:cs="Times New Roman"/>
    </w:rPr>
  </w:style>
  <w:style w:type="character" w:customStyle="1" w:styleId="ListLabel289">
    <w:name w:val="ListLabel 289"/>
    <w:qFormat/>
    <w:rPr>
      <w:rFonts w:cs="Times New Roman"/>
    </w:rPr>
  </w:style>
  <w:style w:type="character" w:customStyle="1" w:styleId="ListLabel290">
    <w:name w:val="ListLabel 290"/>
    <w:qFormat/>
    <w:rPr>
      <w:rFonts w:cs="Times New Roman"/>
      <w:b/>
    </w:rPr>
  </w:style>
  <w:style w:type="character" w:customStyle="1" w:styleId="ListLabel291">
    <w:name w:val="ListLabel 291"/>
    <w:qFormat/>
    <w:rPr>
      <w:rFonts w:cs="Times New Roman"/>
    </w:rPr>
  </w:style>
  <w:style w:type="character" w:customStyle="1" w:styleId="ListLabel292">
    <w:name w:val="ListLabel 292"/>
    <w:qFormat/>
    <w:rPr>
      <w:rFonts w:cs="Times New Roman"/>
    </w:rPr>
  </w:style>
  <w:style w:type="character" w:customStyle="1" w:styleId="ListLabel293">
    <w:name w:val="ListLabel 293"/>
    <w:qFormat/>
    <w:rPr>
      <w:rFonts w:cs="Times New Roman"/>
    </w:rPr>
  </w:style>
  <w:style w:type="character" w:customStyle="1" w:styleId="ListLabel294">
    <w:name w:val="ListLabel 294"/>
    <w:qFormat/>
    <w:rPr>
      <w:rFonts w:cs="Times New Roman"/>
    </w:rPr>
  </w:style>
  <w:style w:type="character" w:customStyle="1" w:styleId="ListLabel295">
    <w:name w:val="ListLabel 295"/>
    <w:qFormat/>
    <w:rPr>
      <w:rFonts w:cs="Times New Roman"/>
    </w:rPr>
  </w:style>
  <w:style w:type="character" w:customStyle="1" w:styleId="ListLabel296">
    <w:name w:val="ListLabel 296"/>
    <w:qFormat/>
    <w:rPr>
      <w:rFonts w:cs="Times New Roman"/>
    </w:rPr>
  </w:style>
  <w:style w:type="character" w:customStyle="1" w:styleId="ListLabel297">
    <w:name w:val="ListLabel 297"/>
    <w:qFormat/>
    <w:rPr>
      <w:rFonts w:cs="Times New Roman"/>
    </w:rPr>
  </w:style>
  <w:style w:type="character" w:customStyle="1" w:styleId="ListLabel298">
    <w:name w:val="ListLabel 298"/>
    <w:qFormat/>
    <w:rPr>
      <w:rFonts w:cs="Times New Roman"/>
    </w:rPr>
  </w:style>
  <w:style w:type="character" w:customStyle="1" w:styleId="ListLabel299">
    <w:name w:val="ListLabel 299"/>
    <w:qFormat/>
    <w:rPr>
      <w:rFonts w:cs="Times New Roman"/>
    </w:rPr>
  </w:style>
  <w:style w:type="character" w:customStyle="1" w:styleId="ListLabel300">
    <w:name w:val="ListLabel 300"/>
    <w:qFormat/>
    <w:rPr>
      <w:rFonts w:cs="Times New Roman"/>
    </w:rPr>
  </w:style>
  <w:style w:type="character" w:customStyle="1" w:styleId="ListLabel301">
    <w:name w:val="ListLabel 301"/>
    <w:qFormat/>
    <w:rPr>
      <w:rFonts w:cs="Times New Roman"/>
    </w:rPr>
  </w:style>
  <w:style w:type="character" w:customStyle="1" w:styleId="ListLabel302">
    <w:name w:val="ListLabel 302"/>
    <w:qFormat/>
    <w:rPr>
      <w:rFonts w:cs="Times New Roman"/>
    </w:rPr>
  </w:style>
  <w:style w:type="character" w:customStyle="1" w:styleId="ListLabel303">
    <w:name w:val="ListLabel 303"/>
    <w:qFormat/>
    <w:rPr>
      <w:rFonts w:cs="Times New Roman"/>
    </w:rPr>
  </w:style>
  <w:style w:type="character" w:customStyle="1" w:styleId="ListLabel304">
    <w:name w:val="ListLabel 304"/>
    <w:qFormat/>
    <w:rPr>
      <w:rFonts w:cs="Times New Roman"/>
    </w:rPr>
  </w:style>
  <w:style w:type="character" w:customStyle="1" w:styleId="ListLabel305">
    <w:name w:val="ListLabel 305"/>
    <w:qFormat/>
    <w:rPr>
      <w:rFonts w:cs="Times New Roman"/>
    </w:rPr>
  </w:style>
  <w:style w:type="character" w:customStyle="1" w:styleId="ListLabel306">
    <w:name w:val="ListLabel 306"/>
    <w:qFormat/>
    <w:rPr>
      <w:rFonts w:cs="Times New Roman"/>
    </w:rPr>
  </w:style>
  <w:style w:type="character" w:customStyle="1" w:styleId="ListLabel307">
    <w:name w:val="ListLabel 307"/>
    <w:qFormat/>
    <w:rPr>
      <w:rFonts w:cs="Times New Roman"/>
    </w:rPr>
  </w:style>
  <w:style w:type="character" w:customStyle="1" w:styleId="ListLabel308">
    <w:name w:val="ListLabel 308"/>
    <w:qFormat/>
    <w:rPr>
      <w:rFonts w:cs="Times New Roman"/>
    </w:rPr>
  </w:style>
  <w:style w:type="character" w:customStyle="1" w:styleId="ListLabel309">
    <w:name w:val="ListLabel 309"/>
    <w:qFormat/>
    <w:rPr>
      <w:rFonts w:cs="Times New Roman"/>
    </w:rPr>
  </w:style>
  <w:style w:type="character" w:customStyle="1" w:styleId="ListLabel310">
    <w:name w:val="ListLabel 310"/>
    <w:qFormat/>
    <w:rPr>
      <w:rFonts w:cs="Times New Roman"/>
    </w:rPr>
  </w:style>
  <w:style w:type="character" w:customStyle="1" w:styleId="ListLabel311">
    <w:name w:val="ListLabel 311"/>
    <w:qFormat/>
    <w:rPr>
      <w:rFonts w:cs="Times New Roman"/>
    </w:rPr>
  </w:style>
  <w:style w:type="character" w:customStyle="1" w:styleId="ListLabel312">
    <w:name w:val="ListLabel 312"/>
    <w:qFormat/>
    <w:rPr>
      <w:rFonts w:cs="Times New Roman"/>
    </w:rPr>
  </w:style>
  <w:style w:type="character" w:customStyle="1" w:styleId="ListLabel313">
    <w:name w:val="ListLabel 313"/>
    <w:qFormat/>
    <w:rPr>
      <w:rFonts w:cs="Times New Roman"/>
    </w:rPr>
  </w:style>
  <w:style w:type="character" w:customStyle="1" w:styleId="ListLabel314">
    <w:name w:val="ListLabel 314"/>
    <w:qFormat/>
    <w:rPr>
      <w:rFonts w:cs="Times New Roman"/>
    </w:rPr>
  </w:style>
  <w:style w:type="character" w:customStyle="1" w:styleId="ListLabel315">
    <w:name w:val="ListLabel 315"/>
    <w:qFormat/>
    <w:rPr>
      <w:rFonts w:cs="Times New Roman"/>
    </w:rPr>
  </w:style>
  <w:style w:type="character" w:customStyle="1" w:styleId="ListLabel316">
    <w:name w:val="ListLabel 316"/>
    <w:qFormat/>
    <w:rPr>
      <w:rFonts w:cs="Times New Roman"/>
    </w:rPr>
  </w:style>
  <w:style w:type="character" w:customStyle="1" w:styleId="ListLabel317">
    <w:name w:val="ListLabel 317"/>
    <w:qFormat/>
    <w:rPr>
      <w:rFonts w:cs="Times New Roman"/>
    </w:rPr>
  </w:style>
  <w:style w:type="character" w:customStyle="1" w:styleId="ListLabel318">
    <w:name w:val="ListLabel 318"/>
    <w:qFormat/>
    <w:rPr>
      <w:rFonts w:cs="Times New Roman"/>
    </w:rPr>
  </w:style>
  <w:style w:type="character" w:customStyle="1" w:styleId="ListLabel319">
    <w:name w:val="ListLabel 319"/>
    <w:qFormat/>
    <w:rPr>
      <w:rFonts w:cs="Times New Roman"/>
    </w:rPr>
  </w:style>
  <w:style w:type="character" w:customStyle="1" w:styleId="ListLabel320">
    <w:name w:val="ListLabel 320"/>
    <w:qFormat/>
    <w:rPr>
      <w:rFonts w:cs="Times New Roman"/>
    </w:rPr>
  </w:style>
  <w:style w:type="character" w:customStyle="1" w:styleId="ListLabel321">
    <w:name w:val="ListLabel 321"/>
    <w:qFormat/>
    <w:rPr>
      <w:rFonts w:cs="Times New Roman"/>
    </w:rPr>
  </w:style>
  <w:style w:type="character" w:customStyle="1" w:styleId="ListLabel322">
    <w:name w:val="ListLabel 322"/>
    <w:qFormat/>
    <w:rPr>
      <w:rFonts w:cs="Times New Roman"/>
    </w:rPr>
  </w:style>
  <w:style w:type="character" w:customStyle="1" w:styleId="ListLabel323">
    <w:name w:val="ListLabel 323"/>
    <w:qFormat/>
    <w:rPr>
      <w:rFonts w:cs="Times New Roman"/>
    </w:rPr>
  </w:style>
  <w:style w:type="character" w:customStyle="1" w:styleId="ListLabel324">
    <w:name w:val="ListLabel 324"/>
    <w:qFormat/>
    <w:rPr>
      <w:rFonts w:cs="Times New Roman"/>
    </w:rPr>
  </w:style>
  <w:style w:type="character" w:customStyle="1" w:styleId="ListLabel325">
    <w:name w:val="ListLabel 325"/>
    <w:qFormat/>
    <w:rPr>
      <w:lang w:val="en-US"/>
    </w:rPr>
  </w:style>
  <w:style w:type="character" w:customStyle="1" w:styleId="ListLabel326">
    <w:name w:val="ListLabel 326"/>
    <w:qFormat/>
    <w:rPr>
      <w:rFonts w:ascii="Calibri" w:hAnsi="Calibri" w:cs="Times New Roman"/>
      <w:sz w:val="22"/>
      <w:szCs w:val="24"/>
    </w:rPr>
  </w:style>
  <w:style w:type="character" w:customStyle="1" w:styleId="ListLabel327">
    <w:name w:val="ListLabel 327"/>
    <w:qFormat/>
    <w:rPr>
      <w:rFonts w:ascii="Calibri" w:hAnsi="Calibri" w:cs="Times New Roman"/>
      <w:sz w:val="22"/>
      <w:szCs w:val="24"/>
    </w:rPr>
  </w:style>
  <w:style w:type="character" w:customStyle="1" w:styleId="ListLabel328">
    <w:name w:val="ListLabel 328"/>
    <w:qFormat/>
    <w:rPr>
      <w:rFonts w:cs="Times New Roman"/>
      <w:b w:val="0"/>
      <w:i w:val="0"/>
      <w:sz w:val="24"/>
      <w:szCs w:val="24"/>
      <w:u w:val="none"/>
    </w:rPr>
  </w:style>
  <w:style w:type="character" w:customStyle="1" w:styleId="ListLabel329">
    <w:name w:val="ListLabel 329"/>
    <w:qFormat/>
    <w:rPr>
      <w:rFonts w:cs="Times New Roman"/>
    </w:rPr>
  </w:style>
  <w:style w:type="character" w:customStyle="1" w:styleId="ListLabel330">
    <w:name w:val="ListLabel 330"/>
    <w:qFormat/>
    <w:rPr>
      <w:rFonts w:cs="Times New Roman"/>
    </w:rPr>
  </w:style>
  <w:style w:type="character" w:customStyle="1" w:styleId="ListLabel331">
    <w:name w:val="ListLabel 331"/>
    <w:qFormat/>
    <w:rPr>
      <w:rFonts w:cs="Times New Roman"/>
    </w:rPr>
  </w:style>
  <w:style w:type="character" w:customStyle="1" w:styleId="ListLabel332">
    <w:name w:val="ListLabel 332"/>
    <w:qFormat/>
    <w:rPr>
      <w:rFonts w:cs="Times New Roman"/>
    </w:rPr>
  </w:style>
  <w:style w:type="character" w:customStyle="1" w:styleId="ListLabel333">
    <w:name w:val="ListLabel 333"/>
    <w:qFormat/>
    <w:rPr>
      <w:rFonts w:cs="Times New Roman"/>
    </w:rPr>
  </w:style>
  <w:style w:type="character" w:customStyle="1" w:styleId="ListLabel334">
    <w:name w:val="ListLabel 334"/>
    <w:qFormat/>
    <w:rPr>
      <w:rFonts w:cs="Times New Roman"/>
    </w:rPr>
  </w:style>
  <w:style w:type="character" w:customStyle="1" w:styleId="ListLabel335">
    <w:name w:val="ListLabel 335"/>
    <w:qFormat/>
    <w:rPr>
      <w:rFonts w:cs="Times New Roman"/>
    </w:rPr>
  </w:style>
  <w:style w:type="character" w:customStyle="1" w:styleId="ListLabel336">
    <w:name w:val="ListLabel 336"/>
    <w:qFormat/>
    <w:rPr>
      <w:rFonts w:cs="Times New Roman"/>
    </w:rPr>
  </w:style>
  <w:style w:type="character" w:customStyle="1" w:styleId="ListLabel337">
    <w:name w:val="ListLabel 337"/>
    <w:qFormat/>
    <w:rPr>
      <w:rFonts w:cs="Times New Roman"/>
      <w:b/>
      <w:sz w:val="20"/>
    </w:rPr>
  </w:style>
  <w:style w:type="character" w:customStyle="1" w:styleId="ListLabel338">
    <w:name w:val="ListLabel 338"/>
    <w:qFormat/>
    <w:rPr>
      <w:rFonts w:cs="Times New Roman"/>
      <w:i w:val="0"/>
    </w:rPr>
  </w:style>
  <w:style w:type="character" w:customStyle="1" w:styleId="ListLabel339">
    <w:name w:val="ListLabel 339"/>
    <w:qFormat/>
    <w:rPr>
      <w:rFonts w:cs="Times New Roman"/>
    </w:rPr>
  </w:style>
  <w:style w:type="character" w:customStyle="1" w:styleId="ListLabel340">
    <w:name w:val="ListLabel 340"/>
    <w:qFormat/>
    <w:rPr>
      <w:rFonts w:cs="Times New Roman"/>
    </w:rPr>
  </w:style>
  <w:style w:type="character" w:customStyle="1" w:styleId="ListLabel341">
    <w:name w:val="ListLabel 341"/>
    <w:qFormat/>
    <w:rPr>
      <w:rFonts w:cs="Times New Roman"/>
    </w:rPr>
  </w:style>
  <w:style w:type="character" w:customStyle="1" w:styleId="ListLabel342">
    <w:name w:val="ListLabel 342"/>
    <w:qFormat/>
    <w:rPr>
      <w:rFonts w:cs="Times New Roman"/>
    </w:rPr>
  </w:style>
  <w:style w:type="character" w:customStyle="1" w:styleId="ListLabel343">
    <w:name w:val="ListLabel 343"/>
    <w:qFormat/>
    <w:rPr>
      <w:rFonts w:cs="Times New Roman"/>
    </w:rPr>
  </w:style>
  <w:style w:type="character" w:customStyle="1" w:styleId="ListLabel344">
    <w:name w:val="ListLabel 344"/>
    <w:qFormat/>
    <w:rPr>
      <w:rFonts w:cs="Times New Roman"/>
    </w:rPr>
  </w:style>
  <w:style w:type="character" w:customStyle="1" w:styleId="ListLabel345">
    <w:name w:val="ListLabel 345"/>
    <w:qFormat/>
    <w:rPr>
      <w:rFonts w:cs="Times New Roman"/>
    </w:rPr>
  </w:style>
  <w:style w:type="character" w:customStyle="1" w:styleId="ListLabel346">
    <w:name w:val="ListLabel 346"/>
    <w:qFormat/>
    <w:rPr>
      <w:rFonts w:cs="Times New Roman"/>
    </w:rPr>
  </w:style>
  <w:style w:type="character" w:customStyle="1" w:styleId="ListLabel347">
    <w:name w:val="ListLabel 347"/>
    <w:qFormat/>
    <w:rPr>
      <w:b/>
      <w:i w:val="0"/>
    </w:rPr>
  </w:style>
  <w:style w:type="character" w:customStyle="1" w:styleId="ListLabel348">
    <w:name w:val="ListLabel 348"/>
    <w:qFormat/>
    <w:rPr>
      <w:rFonts w:cs="Times New Roman"/>
    </w:rPr>
  </w:style>
  <w:style w:type="character" w:customStyle="1" w:styleId="ListLabel349">
    <w:name w:val="ListLabel 349"/>
    <w:qFormat/>
    <w:rPr>
      <w:rFonts w:cs="Times New Roman"/>
    </w:rPr>
  </w:style>
  <w:style w:type="character" w:customStyle="1" w:styleId="ListLabel350">
    <w:name w:val="ListLabel 350"/>
    <w:qFormat/>
    <w:rPr>
      <w:rFonts w:cs="Times New Roman"/>
    </w:rPr>
  </w:style>
  <w:style w:type="character" w:customStyle="1" w:styleId="ListLabel351">
    <w:name w:val="ListLabel 351"/>
    <w:qFormat/>
    <w:rPr>
      <w:rFonts w:cs="Times New Roman"/>
    </w:rPr>
  </w:style>
  <w:style w:type="character" w:customStyle="1" w:styleId="ListLabel352">
    <w:name w:val="ListLabel 352"/>
    <w:qFormat/>
    <w:rPr>
      <w:rFonts w:cs="Times New Roman"/>
    </w:rPr>
  </w:style>
  <w:style w:type="character" w:customStyle="1" w:styleId="ListLabel353">
    <w:name w:val="ListLabel 353"/>
    <w:qFormat/>
    <w:rPr>
      <w:rFonts w:cs="Times New Roman"/>
    </w:rPr>
  </w:style>
  <w:style w:type="character" w:customStyle="1" w:styleId="ListLabel354">
    <w:name w:val="ListLabel 354"/>
    <w:qFormat/>
    <w:rPr>
      <w:rFonts w:cs="Times New Roman"/>
    </w:rPr>
  </w:style>
  <w:style w:type="character" w:customStyle="1" w:styleId="ListLabel355">
    <w:name w:val="ListLabel 355"/>
    <w:qFormat/>
    <w:rPr>
      <w:rFonts w:cs="Times New Roman"/>
    </w:rPr>
  </w:style>
  <w:style w:type="character" w:customStyle="1" w:styleId="ListLabel356">
    <w:name w:val="ListLabel 356"/>
    <w:qFormat/>
    <w:rPr>
      <w:rFonts w:cs="Times New Roman"/>
    </w:rPr>
  </w:style>
  <w:style w:type="character" w:customStyle="1" w:styleId="ListLabel357">
    <w:name w:val="ListLabel 357"/>
    <w:qFormat/>
    <w:rPr>
      <w:rFonts w:cs="Times New Roman"/>
    </w:rPr>
  </w:style>
  <w:style w:type="character" w:customStyle="1" w:styleId="ListLabel358">
    <w:name w:val="ListLabel 358"/>
    <w:qFormat/>
    <w:rPr>
      <w:rFonts w:cs="Times New Roman"/>
    </w:rPr>
  </w:style>
  <w:style w:type="character" w:customStyle="1" w:styleId="ListLabel359">
    <w:name w:val="ListLabel 359"/>
    <w:qFormat/>
    <w:rPr>
      <w:rFonts w:cs="Times New Roman"/>
    </w:rPr>
  </w:style>
  <w:style w:type="character" w:customStyle="1" w:styleId="ListLabel360">
    <w:name w:val="ListLabel 360"/>
    <w:qFormat/>
    <w:rPr>
      <w:rFonts w:cs="Times New Roman"/>
    </w:rPr>
  </w:style>
  <w:style w:type="character" w:customStyle="1" w:styleId="ListLabel361">
    <w:name w:val="ListLabel 361"/>
    <w:qFormat/>
    <w:rPr>
      <w:rFonts w:cs="Times New Roman"/>
    </w:rPr>
  </w:style>
  <w:style w:type="character" w:customStyle="1" w:styleId="ListLabel362">
    <w:name w:val="ListLabel 362"/>
    <w:qFormat/>
    <w:rPr>
      <w:rFonts w:cs="Times New Roman"/>
    </w:rPr>
  </w:style>
  <w:style w:type="character" w:customStyle="1" w:styleId="ListLabel363">
    <w:name w:val="ListLabel 363"/>
    <w:qFormat/>
    <w:rPr>
      <w:rFonts w:cs="Times New Roman"/>
    </w:rPr>
  </w:style>
  <w:style w:type="character" w:customStyle="1" w:styleId="ListLabel364">
    <w:name w:val="ListLabel 364"/>
    <w:qFormat/>
    <w:rPr>
      <w:rFonts w:cs="Times New Roman"/>
      <w:b/>
      <w:sz w:val="20"/>
      <w:szCs w:val="24"/>
    </w:rPr>
  </w:style>
  <w:style w:type="character" w:customStyle="1" w:styleId="ListLabel365">
    <w:name w:val="ListLabel 365"/>
    <w:qFormat/>
    <w:rPr>
      <w:rFonts w:cs="Times New Roman"/>
      <w:i w:val="0"/>
      <w:sz w:val="20"/>
    </w:rPr>
  </w:style>
  <w:style w:type="character" w:customStyle="1" w:styleId="ListLabel366">
    <w:name w:val="ListLabel 366"/>
    <w:qFormat/>
    <w:rPr>
      <w:rFonts w:cs="Times New Roman"/>
      <w:sz w:val="24"/>
    </w:rPr>
  </w:style>
  <w:style w:type="character" w:customStyle="1" w:styleId="ListLabel367">
    <w:name w:val="ListLabel 367"/>
    <w:qFormat/>
    <w:rPr>
      <w:rFonts w:cs="Times New Roman"/>
      <w:sz w:val="24"/>
    </w:rPr>
  </w:style>
  <w:style w:type="character" w:customStyle="1" w:styleId="ListLabel368">
    <w:name w:val="ListLabel 368"/>
    <w:qFormat/>
    <w:rPr>
      <w:rFonts w:cs="Times New Roman"/>
      <w:sz w:val="24"/>
    </w:rPr>
  </w:style>
  <w:style w:type="character" w:customStyle="1" w:styleId="ListLabel369">
    <w:name w:val="ListLabel 369"/>
    <w:qFormat/>
    <w:rPr>
      <w:rFonts w:cs="Times New Roman"/>
      <w:sz w:val="24"/>
    </w:rPr>
  </w:style>
  <w:style w:type="character" w:customStyle="1" w:styleId="ListLabel370">
    <w:name w:val="ListLabel 370"/>
    <w:qFormat/>
    <w:rPr>
      <w:rFonts w:cs="Times New Roman"/>
      <w:sz w:val="24"/>
    </w:rPr>
  </w:style>
  <w:style w:type="character" w:customStyle="1" w:styleId="ListLabel371">
    <w:name w:val="ListLabel 371"/>
    <w:qFormat/>
    <w:rPr>
      <w:rFonts w:cs="Times New Roman"/>
      <w:sz w:val="24"/>
    </w:rPr>
  </w:style>
  <w:style w:type="character" w:customStyle="1" w:styleId="ListLabel372">
    <w:name w:val="ListLabel 372"/>
    <w:qFormat/>
    <w:rPr>
      <w:rFonts w:cs="Times New Roman"/>
      <w:sz w:val="24"/>
    </w:rPr>
  </w:style>
  <w:style w:type="character" w:customStyle="1" w:styleId="ListLabel373">
    <w:name w:val="ListLabel 373"/>
    <w:qFormat/>
    <w:rPr>
      <w:rFonts w:cs="Times New Roman"/>
    </w:rPr>
  </w:style>
  <w:style w:type="character" w:customStyle="1" w:styleId="ListLabel374">
    <w:name w:val="ListLabel 374"/>
    <w:qFormat/>
    <w:rPr>
      <w:rFonts w:cs="Times New Roman"/>
    </w:rPr>
  </w:style>
  <w:style w:type="character" w:customStyle="1" w:styleId="ListLabel375">
    <w:name w:val="ListLabel 375"/>
    <w:qFormat/>
    <w:rPr>
      <w:rFonts w:cs="Times New Roman"/>
    </w:rPr>
  </w:style>
  <w:style w:type="character" w:customStyle="1" w:styleId="ListLabel376">
    <w:name w:val="ListLabel 376"/>
    <w:qFormat/>
    <w:rPr>
      <w:rFonts w:cs="Times New Roman"/>
    </w:rPr>
  </w:style>
  <w:style w:type="character" w:customStyle="1" w:styleId="ListLabel377">
    <w:name w:val="ListLabel 377"/>
    <w:qFormat/>
    <w:rPr>
      <w:rFonts w:cs="Times New Roman"/>
    </w:rPr>
  </w:style>
  <w:style w:type="character" w:customStyle="1" w:styleId="ListLabel378">
    <w:name w:val="ListLabel 378"/>
    <w:qFormat/>
    <w:rPr>
      <w:rFonts w:cs="Times New Roman"/>
    </w:rPr>
  </w:style>
  <w:style w:type="character" w:customStyle="1" w:styleId="ListLabel379">
    <w:name w:val="ListLabel 379"/>
    <w:qFormat/>
    <w:rPr>
      <w:rFonts w:cs="Times New Roman"/>
    </w:rPr>
  </w:style>
  <w:style w:type="character" w:customStyle="1" w:styleId="ListLabel380">
    <w:name w:val="ListLabel 380"/>
    <w:qFormat/>
    <w:rPr>
      <w:rFonts w:cs="Times New Roman"/>
    </w:rPr>
  </w:style>
  <w:style w:type="character" w:customStyle="1" w:styleId="ListLabel381">
    <w:name w:val="ListLabel 381"/>
    <w:qFormat/>
    <w:rPr>
      <w:rFonts w:cs="Times New Roman"/>
    </w:rPr>
  </w:style>
  <w:style w:type="character" w:customStyle="1" w:styleId="ListLabel382">
    <w:name w:val="ListLabel 382"/>
    <w:qFormat/>
    <w:rPr>
      <w:rFonts w:cs="Times New Roman"/>
    </w:rPr>
  </w:style>
  <w:style w:type="character" w:customStyle="1" w:styleId="ListLabel383">
    <w:name w:val="ListLabel 383"/>
    <w:qFormat/>
    <w:rPr>
      <w:rFonts w:cs="Times New Roman"/>
    </w:rPr>
  </w:style>
  <w:style w:type="character" w:customStyle="1" w:styleId="ListLabel384">
    <w:name w:val="ListLabel 384"/>
    <w:qFormat/>
    <w:rPr>
      <w:rFonts w:cs="Times New Roman"/>
    </w:rPr>
  </w:style>
  <w:style w:type="character" w:customStyle="1" w:styleId="ListLabel385">
    <w:name w:val="ListLabel 385"/>
    <w:qFormat/>
    <w:rPr>
      <w:rFonts w:cs="Times New Roman"/>
    </w:rPr>
  </w:style>
  <w:style w:type="character" w:customStyle="1" w:styleId="ListLabel386">
    <w:name w:val="ListLabel 386"/>
    <w:qFormat/>
    <w:rPr>
      <w:rFonts w:cs="Times New Roman"/>
    </w:rPr>
  </w:style>
  <w:style w:type="character" w:customStyle="1" w:styleId="ListLabel387">
    <w:name w:val="ListLabel 387"/>
    <w:qFormat/>
    <w:rPr>
      <w:rFonts w:cs="Times New Roman"/>
    </w:rPr>
  </w:style>
  <w:style w:type="character" w:customStyle="1" w:styleId="ListLabel388">
    <w:name w:val="ListLabel 388"/>
    <w:qFormat/>
    <w:rPr>
      <w:rFonts w:cs="Times New Roman"/>
    </w:rPr>
  </w:style>
  <w:style w:type="character" w:customStyle="1" w:styleId="ListLabel389">
    <w:name w:val="ListLabel 389"/>
    <w:qFormat/>
    <w:rPr>
      <w:rFonts w:cs="Times New Roman"/>
    </w:rPr>
  </w:style>
  <w:style w:type="character" w:customStyle="1" w:styleId="ListLabel390">
    <w:name w:val="ListLabel 390"/>
    <w:qFormat/>
    <w:rPr>
      <w:rFonts w:cs="Times New Roman"/>
    </w:rPr>
  </w:style>
  <w:style w:type="character" w:customStyle="1" w:styleId="ListLabel391">
    <w:name w:val="ListLabel 391"/>
    <w:qFormat/>
    <w:rPr>
      <w:rFonts w:cs="Times New Roman"/>
    </w:rPr>
  </w:style>
  <w:style w:type="character" w:customStyle="1" w:styleId="ListLabel392">
    <w:name w:val="ListLabel 392"/>
    <w:qFormat/>
    <w:rPr>
      <w:rFonts w:cs="Times New Roman"/>
    </w:rPr>
  </w:style>
  <w:style w:type="character" w:customStyle="1" w:styleId="ListLabel393">
    <w:name w:val="ListLabel 393"/>
    <w:qFormat/>
    <w:rPr>
      <w:rFonts w:cs="Times New Roman"/>
    </w:rPr>
  </w:style>
  <w:style w:type="character" w:customStyle="1" w:styleId="ListLabel394">
    <w:name w:val="ListLabel 394"/>
    <w:qFormat/>
    <w:rPr>
      <w:rFonts w:cs="Times New Roman"/>
    </w:rPr>
  </w:style>
  <w:style w:type="character" w:customStyle="1" w:styleId="ListLabel395">
    <w:name w:val="ListLabel 395"/>
    <w:qFormat/>
    <w:rPr>
      <w:rFonts w:cs="Times New Roman"/>
    </w:rPr>
  </w:style>
  <w:style w:type="character" w:customStyle="1" w:styleId="ListLabel396">
    <w:name w:val="ListLabel 396"/>
    <w:qFormat/>
    <w:rPr>
      <w:rFonts w:cs="Times New Roman"/>
    </w:rPr>
  </w:style>
  <w:style w:type="character" w:customStyle="1" w:styleId="ListLabel397">
    <w:name w:val="ListLabel 397"/>
    <w:qFormat/>
    <w:rPr>
      <w:rFonts w:cs="Times New Roman"/>
    </w:rPr>
  </w:style>
  <w:style w:type="character" w:customStyle="1" w:styleId="ListLabel398">
    <w:name w:val="ListLabel 398"/>
    <w:qFormat/>
    <w:rPr>
      <w:rFonts w:cs="Times New Roman"/>
    </w:rPr>
  </w:style>
  <w:style w:type="character" w:customStyle="1" w:styleId="ListLabel399">
    <w:name w:val="ListLabel 399"/>
    <w:qFormat/>
    <w:rPr>
      <w:rFonts w:cs="Times New Roman"/>
    </w:rPr>
  </w:style>
  <w:style w:type="character" w:customStyle="1" w:styleId="ListLabel400">
    <w:name w:val="ListLabel 400"/>
    <w:qFormat/>
    <w:rPr>
      <w:rFonts w:cs="Times New Roman"/>
    </w:rPr>
  </w:style>
  <w:style w:type="character" w:customStyle="1" w:styleId="ListLabel401">
    <w:name w:val="ListLabel 401"/>
    <w:qFormat/>
    <w:rPr>
      <w:rFonts w:cs="Times New Roman"/>
    </w:rPr>
  </w:style>
  <w:style w:type="character" w:customStyle="1" w:styleId="ListLabel402">
    <w:name w:val="ListLabel 402"/>
    <w:qFormat/>
    <w:rPr>
      <w:rFonts w:cs="Times New Roman"/>
    </w:rPr>
  </w:style>
  <w:style w:type="character" w:customStyle="1" w:styleId="ListLabel403">
    <w:name w:val="ListLabel 403"/>
    <w:qFormat/>
    <w:rPr>
      <w:rFonts w:cs="Times New Roman"/>
    </w:rPr>
  </w:style>
  <w:style w:type="character" w:customStyle="1" w:styleId="ListLabel404">
    <w:name w:val="ListLabel 404"/>
    <w:qFormat/>
    <w:rPr>
      <w:rFonts w:cs="Times New Roman"/>
    </w:rPr>
  </w:style>
  <w:style w:type="character" w:customStyle="1" w:styleId="ListLabel405">
    <w:name w:val="ListLabel 405"/>
    <w:qFormat/>
    <w:rPr>
      <w:rFonts w:cs="Times New Roman"/>
    </w:rPr>
  </w:style>
  <w:style w:type="character" w:customStyle="1" w:styleId="ListLabel406">
    <w:name w:val="ListLabel 406"/>
    <w:qFormat/>
    <w:rPr>
      <w:rFonts w:cs="Times New Roman"/>
    </w:rPr>
  </w:style>
  <w:style w:type="character" w:customStyle="1" w:styleId="ListLabel407">
    <w:name w:val="ListLabel 407"/>
    <w:qFormat/>
    <w:rPr>
      <w:rFonts w:cs="Times New Roman"/>
    </w:rPr>
  </w:style>
  <w:style w:type="character" w:customStyle="1" w:styleId="ListLabel408">
    <w:name w:val="ListLabel 408"/>
    <w:qFormat/>
    <w:rPr>
      <w:rFonts w:cs="Times New Roman"/>
    </w:rPr>
  </w:style>
  <w:style w:type="character" w:customStyle="1" w:styleId="ListLabel409">
    <w:name w:val="ListLabel 409"/>
    <w:qFormat/>
    <w:rPr>
      <w:rFonts w:cs="Times New Roman"/>
    </w:rPr>
  </w:style>
  <w:style w:type="character" w:customStyle="1" w:styleId="ListLabel410">
    <w:name w:val="ListLabel 410"/>
    <w:qFormat/>
    <w:rPr>
      <w:rFonts w:ascii="Calibri" w:hAnsi="Calibri" w:cs="Times New Roman"/>
      <w:sz w:val="22"/>
    </w:rPr>
  </w:style>
  <w:style w:type="character" w:customStyle="1" w:styleId="ListLabel411">
    <w:name w:val="ListLabel 411"/>
    <w:qFormat/>
    <w:rPr>
      <w:rFonts w:cs="Times New Roman"/>
    </w:rPr>
  </w:style>
  <w:style w:type="character" w:customStyle="1" w:styleId="ListLabel412">
    <w:name w:val="ListLabel 412"/>
    <w:qFormat/>
    <w:rPr>
      <w:rFonts w:cs="Times New Roman"/>
    </w:rPr>
  </w:style>
  <w:style w:type="character" w:customStyle="1" w:styleId="ListLabel413">
    <w:name w:val="ListLabel 413"/>
    <w:qFormat/>
    <w:rPr>
      <w:rFonts w:cs="Times New Roman"/>
    </w:rPr>
  </w:style>
  <w:style w:type="character" w:customStyle="1" w:styleId="ListLabel414">
    <w:name w:val="ListLabel 414"/>
    <w:qFormat/>
    <w:rPr>
      <w:rFonts w:cs="Times New Roman"/>
    </w:rPr>
  </w:style>
  <w:style w:type="character" w:customStyle="1" w:styleId="ListLabel415">
    <w:name w:val="ListLabel 415"/>
    <w:qFormat/>
    <w:rPr>
      <w:rFonts w:cs="Times New Roman"/>
    </w:rPr>
  </w:style>
  <w:style w:type="character" w:customStyle="1" w:styleId="ListLabel416">
    <w:name w:val="ListLabel 416"/>
    <w:qFormat/>
    <w:rPr>
      <w:rFonts w:cs="Times New Roman"/>
    </w:rPr>
  </w:style>
  <w:style w:type="character" w:customStyle="1" w:styleId="ListLabel417">
    <w:name w:val="ListLabel 417"/>
    <w:qFormat/>
    <w:rPr>
      <w:rFonts w:cs="Times New Roman"/>
    </w:rPr>
  </w:style>
  <w:style w:type="character" w:customStyle="1" w:styleId="ListLabel418">
    <w:name w:val="ListLabel 418"/>
    <w:qFormat/>
    <w:rPr>
      <w:rFonts w:cs="Times New Roman"/>
    </w:rPr>
  </w:style>
  <w:style w:type="character" w:customStyle="1" w:styleId="ListLabel419">
    <w:name w:val="ListLabel 419"/>
    <w:qFormat/>
    <w:rPr>
      <w:rFonts w:cs="Times New Roman"/>
    </w:rPr>
  </w:style>
  <w:style w:type="character" w:customStyle="1" w:styleId="ListLabel420">
    <w:name w:val="ListLabel 420"/>
    <w:qFormat/>
    <w:rPr>
      <w:rFonts w:cs="Times New Roman"/>
      <w:b/>
    </w:rPr>
  </w:style>
  <w:style w:type="character" w:customStyle="1" w:styleId="ListLabel421">
    <w:name w:val="ListLabel 421"/>
    <w:qFormat/>
    <w:rPr>
      <w:rFonts w:cs="Times New Roman"/>
    </w:rPr>
  </w:style>
  <w:style w:type="character" w:customStyle="1" w:styleId="ListLabel422">
    <w:name w:val="ListLabel 422"/>
    <w:qFormat/>
    <w:rPr>
      <w:rFonts w:cs="Times New Roman"/>
    </w:rPr>
  </w:style>
  <w:style w:type="character" w:customStyle="1" w:styleId="ListLabel423">
    <w:name w:val="ListLabel 423"/>
    <w:qFormat/>
    <w:rPr>
      <w:rFonts w:cs="Times New Roman"/>
    </w:rPr>
  </w:style>
  <w:style w:type="character" w:customStyle="1" w:styleId="ListLabel424">
    <w:name w:val="ListLabel 424"/>
    <w:qFormat/>
    <w:rPr>
      <w:rFonts w:cs="Times New Roman"/>
    </w:rPr>
  </w:style>
  <w:style w:type="character" w:customStyle="1" w:styleId="ListLabel425">
    <w:name w:val="ListLabel 425"/>
    <w:qFormat/>
    <w:rPr>
      <w:rFonts w:cs="Times New Roman"/>
    </w:rPr>
  </w:style>
  <w:style w:type="character" w:customStyle="1" w:styleId="ListLabel426">
    <w:name w:val="ListLabel 426"/>
    <w:qFormat/>
    <w:rPr>
      <w:rFonts w:cs="Times New Roman"/>
    </w:rPr>
  </w:style>
  <w:style w:type="character" w:customStyle="1" w:styleId="ListLabel427">
    <w:name w:val="ListLabel 427"/>
    <w:qFormat/>
    <w:rPr>
      <w:rFonts w:cs="Times New Roman"/>
    </w:rPr>
  </w:style>
  <w:style w:type="character" w:customStyle="1" w:styleId="ListLabel428">
    <w:name w:val="ListLabel 428"/>
    <w:qFormat/>
    <w:rPr>
      <w:rFonts w:cs="Times New Roman"/>
    </w:rPr>
  </w:style>
  <w:style w:type="character" w:customStyle="1" w:styleId="ListLabel429">
    <w:name w:val="ListLabel 429"/>
    <w:qFormat/>
    <w:rPr>
      <w:rFonts w:cs="Times New Roman"/>
    </w:rPr>
  </w:style>
  <w:style w:type="character" w:customStyle="1" w:styleId="ListLabel430">
    <w:name w:val="ListLabel 430"/>
    <w:qFormat/>
    <w:rPr>
      <w:rFonts w:cs="Times New Roman"/>
    </w:rPr>
  </w:style>
  <w:style w:type="character" w:customStyle="1" w:styleId="ListLabel431">
    <w:name w:val="ListLabel 431"/>
    <w:qFormat/>
    <w:rPr>
      <w:rFonts w:cs="Times New Roman"/>
    </w:rPr>
  </w:style>
  <w:style w:type="character" w:customStyle="1" w:styleId="ListLabel432">
    <w:name w:val="ListLabel 432"/>
    <w:qFormat/>
    <w:rPr>
      <w:rFonts w:cs="Times New Roman"/>
    </w:rPr>
  </w:style>
  <w:style w:type="character" w:customStyle="1" w:styleId="ListLabel433">
    <w:name w:val="ListLabel 433"/>
    <w:qFormat/>
    <w:rPr>
      <w:rFonts w:cs="Times New Roman"/>
    </w:rPr>
  </w:style>
  <w:style w:type="character" w:customStyle="1" w:styleId="ListLabel434">
    <w:name w:val="ListLabel 434"/>
    <w:qFormat/>
    <w:rPr>
      <w:rFonts w:cs="Times New Roman"/>
    </w:rPr>
  </w:style>
  <w:style w:type="character" w:customStyle="1" w:styleId="ListLabel435">
    <w:name w:val="ListLabel 435"/>
    <w:qFormat/>
    <w:rPr>
      <w:rFonts w:cs="Times New Roman"/>
    </w:rPr>
  </w:style>
  <w:style w:type="character" w:customStyle="1" w:styleId="ListLabel436">
    <w:name w:val="ListLabel 436"/>
    <w:qFormat/>
    <w:rPr>
      <w:rFonts w:cs="Times New Roman"/>
    </w:rPr>
  </w:style>
  <w:style w:type="character" w:customStyle="1" w:styleId="ListLabel437">
    <w:name w:val="ListLabel 437"/>
    <w:qFormat/>
    <w:rPr>
      <w:rFonts w:cs="Times New Roman"/>
    </w:rPr>
  </w:style>
  <w:style w:type="character" w:customStyle="1" w:styleId="ListLabel438">
    <w:name w:val="ListLabel 438"/>
    <w:qFormat/>
    <w:rPr>
      <w:rFonts w:cs="Times New Roman"/>
    </w:rPr>
  </w:style>
  <w:style w:type="character" w:customStyle="1" w:styleId="ListLabel439">
    <w:name w:val="ListLabel 439"/>
    <w:qFormat/>
    <w:rPr>
      <w:rFonts w:cs="Times New Roman"/>
    </w:rPr>
  </w:style>
  <w:style w:type="character" w:customStyle="1" w:styleId="ListLabel440">
    <w:name w:val="ListLabel 440"/>
    <w:qFormat/>
    <w:rPr>
      <w:rFonts w:cs="Times New Roman"/>
    </w:rPr>
  </w:style>
  <w:style w:type="character" w:customStyle="1" w:styleId="ListLabel441">
    <w:name w:val="ListLabel 441"/>
    <w:qFormat/>
    <w:rPr>
      <w:rFonts w:cs="Times New Roman"/>
    </w:rPr>
  </w:style>
  <w:style w:type="character" w:customStyle="1" w:styleId="ListLabel442">
    <w:name w:val="ListLabel 442"/>
    <w:qFormat/>
    <w:rPr>
      <w:rFonts w:cs="Times New Roman"/>
    </w:rPr>
  </w:style>
  <w:style w:type="character" w:customStyle="1" w:styleId="ListLabel443">
    <w:name w:val="ListLabel 443"/>
    <w:qFormat/>
    <w:rPr>
      <w:rFonts w:cs="Times New Roman"/>
    </w:rPr>
  </w:style>
  <w:style w:type="character" w:customStyle="1" w:styleId="ListLabel444">
    <w:name w:val="ListLabel 444"/>
    <w:qFormat/>
    <w:rPr>
      <w:rFonts w:cs="Times New Roman"/>
    </w:rPr>
  </w:style>
  <w:style w:type="character" w:customStyle="1" w:styleId="ListLabel445">
    <w:name w:val="ListLabel 445"/>
    <w:qFormat/>
    <w:rPr>
      <w:rFonts w:cs="Times New Roman"/>
    </w:rPr>
  </w:style>
  <w:style w:type="character" w:customStyle="1" w:styleId="ListLabel446">
    <w:name w:val="ListLabel 446"/>
    <w:qFormat/>
    <w:rPr>
      <w:rFonts w:cs="Times New Roman"/>
    </w:rPr>
  </w:style>
  <w:style w:type="character" w:customStyle="1" w:styleId="ListLabel447">
    <w:name w:val="ListLabel 447"/>
    <w:qFormat/>
    <w:rPr>
      <w:rFonts w:cs="Times New Roman"/>
    </w:rPr>
  </w:style>
  <w:style w:type="character" w:customStyle="1" w:styleId="ListLabel448">
    <w:name w:val="ListLabel 448"/>
    <w:qFormat/>
    <w:rPr>
      <w:rFonts w:cs="Times New Roman"/>
    </w:rPr>
  </w:style>
  <w:style w:type="character" w:customStyle="1" w:styleId="ListLabel449">
    <w:name w:val="ListLabel 449"/>
    <w:qFormat/>
    <w:rPr>
      <w:rFonts w:cs="Times New Roman"/>
    </w:rPr>
  </w:style>
  <w:style w:type="character" w:customStyle="1" w:styleId="ListLabel450">
    <w:name w:val="ListLabel 450"/>
    <w:qFormat/>
    <w:rPr>
      <w:rFonts w:cs="Times New Roman"/>
    </w:rPr>
  </w:style>
  <w:style w:type="character" w:customStyle="1" w:styleId="ListLabel451">
    <w:name w:val="ListLabel 451"/>
    <w:qFormat/>
    <w:rPr>
      <w:rFonts w:cs="Times New Roman"/>
    </w:rPr>
  </w:style>
  <w:style w:type="character" w:customStyle="1" w:styleId="ListLabel452">
    <w:name w:val="ListLabel 452"/>
    <w:qFormat/>
    <w:rPr>
      <w:rFonts w:cs="Times New Roman"/>
    </w:rPr>
  </w:style>
  <w:style w:type="character" w:customStyle="1" w:styleId="ListLabel453">
    <w:name w:val="ListLabel 453"/>
    <w:qFormat/>
    <w:rPr>
      <w:rFonts w:cs="Times New Roman"/>
    </w:rPr>
  </w:style>
  <w:style w:type="character" w:customStyle="1" w:styleId="ListLabel454">
    <w:name w:val="ListLabel 454"/>
    <w:qFormat/>
    <w:rPr>
      <w:rFonts w:cs="Times New Roman"/>
    </w:rPr>
  </w:style>
  <w:style w:type="character" w:customStyle="1" w:styleId="ListLabel455">
    <w:name w:val="ListLabel 455"/>
    <w:qFormat/>
    <w:rPr>
      <w:lang w:val="en-US"/>
    </w:rPr>
  </w:style>
  <w:style w:type="character" w:customStyle="1" w:styleId="ListLabel456">
    <w:name w:val="ListLabel 456"/>
    <w:qFormat/>
    <w:rPr>
      <w:rFonts w:ascii="Calibri" w:hAnsi="Calibri" w:cs="Times New Roman"/>
      <w:sz w:val="22"/>
      <w:szCs w:val="24"/>
    </w:rPr>
  </w:style>
  <w:style w:type="character" w:customStyle="1" w:styleId="ListLabel457">
    <w:name w:val="ListLabel 457"/>
    <w:qFormat/>
    <w:rPr>
      <w:rFonts w:ascii="Calibri" w:hAnsi="Calibri" w:cs="Times New Roman"/>
      <w:sz w:val="22"/>
      <w:szCs w:val="24"/>
    </w:rPr>
  </w:style>
  <w:style w:type="character" w:customStyle="1" w:styleId="ListLabel458">
    <w:name w:val="ListLabel 458"/>
    <w:qFormat/>
    <w:rPr>
      <w:rFonts w:cs="Times New Roman"/>
      <w:b w:val="0"/>
      <w:i w:val="0"/>
      <w:sz w:val="24"/>
      <w:szCs w:val="24"/>
      <w:u w:val="none"/>
    </w:rPr>
  </w:style>
  <w:style w:type="character" w:customStyle="1" w:styleId="ListLabel459">
    <w:name w:val="ListLabel 459"/>
    <w:qFormat/>
    <w:rPr>
      <w:rFonts w:cs="Times New Roman"/>
    </w:rPr>
  </w:style>
  <w:style w:type="character" w:customStyle="1" w:styleId="ListLabel460">
    <w:name w:val="ListLabel 460"/>
    <w:qFormat/>
    <w:rPr>
      <w:rFonts w:cs="Times New Roman"/>
    </w:rPr>
  </w:style>
  <w:style w:type="character" w:customStyle="1" w:styleId="ListLabel461">
    <w:name w:val="ListLabel 461"/>
    <w:qFormat/>
    <w:rPr>
      <w:rFonts w:cs="Times New Roman"/>
    </w:rPr>
  </w:style>
  <w:style w:type="character" w:customStyle="1" w:styleId="ListLabel462">
    <w:name w:val="ListLabel 462"/>
    <w:qFormat/>
    <w:rPr>
      <w:rFonts w:cs="Times New Roman"/>
    </w:rPr>
  </w:style>
  <w:style w:type="character" w:customStyle="1" w:styleId="ListLabel463">
    <w:name w:val="ListLabel 463"/>
    <w:qFormat/>
    <w:rPr>
      <w:rFonts w:cs="Times New Roman"/>
    </w:rPr>
  </w:style>
  <w:style w:type="character" w:customStyle="1" w:styleId="ListLabel464">
    <w:name w:val="ListLabel 464"/>
    <w:qFormat/>
    <w:rPr>
      <w:rFonts w:cs="Times New Roman"/>
    </w:rPr>
  </w:style>
  <w:style w:type="character" w:customStyle="1" w:styleId="ListLabel465">
    <w:name w:val="ListLabel 465"/>
    <w:qFormat/>
    <w:rPr>
      <w:rFonts w:cs="Times New Roman"/>
    </w:rPr>
  </w:style>
  <w:style w:type="character" w:customStyle="1" w:styleId="ListLabel466">
    <w:name w:val="ListLabel 466"/>
    <w:qFormat/>
    <w:rPr>
      <w:rFonts w:cs="Times New Roman"/>
    </w:rPr>
  </w:style>
  <w:style w:type="character" w:customStyle="1" w:styleId="afc">
    <w:name w:val="Текст примечания Знак"/>
    <w:basedOn w:val="a0"/>
    <w:qFormat/>
  </w:style>
  <w:style w:type="character" w:customStyle="1" w:styleId="afd">
    <w:name w:val="Маркери списку"/>
    <w:qFormat/>
    <w:rPr>
      <w:rFonts w:ascii="OpenSymbol" w:eastAsia="OpenSymbol" w:hAnsi="OpenSymbol" w:cs="OpenSymbol"/>
    </w:rPr>
  </w:style>
  <w:style w:type="character" w:customStyle="1" w:styleId="ListLabel467">
    <w:name w:val="ListLabel 467"/>
    <w:qFormat/>
    <w:rPr>
      <w:rFonts w:cs="Times New Roman"/>
      <w:b/>
      <w:sz w:val="20"/>
    </w:rPr>
  </w:style>
  <w:style w:type="character" w:customStyle="1" w:styleId="ListLabel468">
    <w:name w:val="ListLabel 468"/>
    <w:qFormat/>
    <w:rPr>
      <w:rFonts w:cs="Times New Roman"/>
      <w:i w:val="0"/>
    </w:rPr>
  </w:style>
  <w:style w:type="character" w:customStyle="1" w:styleId="ListLabel469">
    <w:name w:val="ListLabel 469"/>
    <w:qFormat/>
    <w:rPr>
      <w:rFonts w:cs="Times New Roman"/>
    </w:rPr>
  </w:style>
  <w:style w:type="character" w:customStyle="1" w:styleId="ListLabel470">
    <w:name w:val="ListLabel 470"/>
    <w:qFormat/>
    <w:rPr>
      <w:rFonts w:cs="Times New Roman"/>
    </w:rPr>
  </w:style>
  <w:style w:type="character" w:customStyle="1" w:styleId="ListLabel471">
    <w:name w:val="ListLabel 471"/>
    <w:qFormat/>
    <w:rPr>
      <w:rFonts w:cs="Times New Roman"/>
    </w:rPr>
  </w:style>
  <w:style w:type="character" w:customStyle="1" w:styleId="ListLabel472">
    <w:name w:val="ListLabel 472"/>
    <w:qFormat/>
    <w:rPr>
      <w:rFonts w:cs="Times New Roman"/>
    </w:rPr>
  </w:style>
  <w:style w:type="character" w:customStyle="1" w:styleId="ListLabel473">
    <w:name w:val="ListLabel 473"/>
    <w:qFormat/>
    <w:rPr>
      <w:rFonts w:cs="Times New Roman"/>
    </w:rPr>
  </w:style>
  <w:style w:type="character" w:customStyle="1" w:styleId="ListLabel474">
    <w:name w:val="ListLabel 474"/>
    <w:qFormat/>
    <w:rPr>
      <w:rFonts w:cs="Times New Roman"/>
    </w:rPr>
  </w:style>
  <w:style w:type="character" w:customStyle="1" w:styleId="ListLabel475">
    <w:name w:val="ListLabel 475"/>
    <w:qFormat/>
    <w:rPr>
      <w:rFonts w:cs="Times New Roman"/>
    </w:rPr>
  </w:style>
  <w:style w:type="character" w:customStyle="1" w:styleId="ListLabel476">
    <w:name w:val="ListLabel 476"/>
    <w:qFormat/>
    <w:rPr>
      <w:rFonts w:cs="Times New Roman"/>
    </w:rPr>
  </w:style>
  <w:style w:type="character" w:customStyle="1" w:styleId="ListLabel477">
    <w:name w:val="ListLabel 477"/>
    <w:qFormat/>
    <w:rPr>
      <w:b/>
      <w:i w:val="0"/>
    </w:rPr>
  </w:style>
  <w:style w:type="character" w:customStyle="1" w:styleId="ListLabel478">
    <w:name w:val="ListLabel 478"/>
    <w:qFormat/>
    <w:rPr>
      <w:rFonts w:cs="Times New Roman"/>
    </w:rPr>
  </w:style>
  <w:style w:type="character" w:customStyle="1" w:styleId="ListLabel479">
    <w:name w:val="ListLabel 479"/>
    <w:qFormat/>
    <w:rPr>
      <w:rFonts w:cs="Times New Roman"/>
    </w:rPr>
  </w:style>
  <w:style w:type="character" w:customStyle="1" w:styleId="ListLabel480">
    <w:name w:val="ListLabel 480"/>
    <w:qFormat/>
    <w:rPr>
      <w:rFonts w:cs="Times New Roman"/>
    </w:rPr>
  </w:style>
  <w:style w:type="character" w:customStyle="1" w:styleId="ListLabel481">
    <w:name w:val="ListLabel 481"/>
    <w:qFormat/>
    <w:rPr>
      <w:rFonts w:cs="Times New Roman"/>
    </w:rPr>
  </w:style>
  <w:style w:type="character" w:customStyle="1" w:styleId="ListLabel482">
    <w:name w:val="ListLabel 482"/>
    <w:qFormat/>
    <w:rPr>
      <w:rFonts w:cs="Times New Roman"/>
    </w:rPr>
  </w:style>
  <w:style w:type="character" w:customStyle="1" w:styleId="ListLabel483">
    <w:name w:val="ListLabel 483"/>
    <w:qFormat/>
    <w:rPr>
      <w:rFonts w:cs="Times New Roman"/>
    </w:rPr>
  </w:style>
  <w:style w:type="character" w:customStyle="1" w:styleId="ListLabel484">
    <w:name w:val="ListLabel 484"/>
    <w:qFormat/>
    <w:rPr>
      <w:rFonts w:cs="Times New Roman"/>
    </w:rPr>
  </w:style>
  <w:style w:type="character" w:customStyle="1" w:styleId="ListLabel485">
    <w:name w:val="ListLabel 485"/>
    <w:qFormat/>
    <w:rPr>
      <w:rFonts w:cs="Times New Roman"/>
    </w:rPr>
  </w:style>
  <w:style w:type="character" w:customStyle="1" w:styleId="ListLabel486">
    <w:name w:val="ListLabel 486"/>
    <w:qFormat/>
    <w:rPr>
      <w:rFonts w:cs="Times New Roman"/>
    </w:rPr>
  </w:style>
  <w:style w:type="character" w:customStyle="1" w:styleId="ListLabel487">
    <w:name w:val="ListLabel 487"/>
    <w:qFormat/>
    <w:rPr>
      <w:rFonts w:cs="Times New Roman"/>
    </w:rPr>
  </w:style>
  <w:style w:type="character" w:customStyle="1" w:styleId="ListLabel488">
    <w:name w:val="ListLabel 488"/>
    <w:qFormat/>
    <w:rPr>
      <w:rFonts w:cs="Times New Roman"/>
    </w:rPr>
  </w:style>
  <w:style w:type="character" w:customStyle="1" w:styleId="ListLabel489">
    <w:name w:val="ListLabel 489"/>
    <w:qFormat/>
    <w:rPr>
      <w:rFonts w:cs="Times New Roman"/>
    </w:rPr>
  </w:style>
  <w:style w:type="character" w:customStyle="1" w:styleId="ListLabel490">
    <w:name w:val="ListLabel 490"/>
    <w:qFormat/>
    <w:rPr>
      <w:rFonts w:cs="Times New Roman"/>
    </w:rPr>
  </w:style>
  <w:style w:type="character" w:customStyle="1" w:styleId="ListLabel491">
    <w:name w:val="ListLabel 491"/>
    <w:qFormat/>
    <w:rPr>
      <w:rFonts w:cs="Times New Roman"/>
    </w:rPr>
  </w:style>
  <w:style w:type="character" w:customStyle="1" w:styleId="ListLabel492">
    <w:name w:val="ListLabel 492"/>
    <w:qFormat/>
    <w:rPr>
      <w:rFonts w:cs="Times New Roman"/>
    </w:rPr>
  </w:style>
  <w:style w:type="character" w:customStyle="1" w:styleId="ListLabel493">
    <w:name w:val="ListLabel 493"/>
    <w:qFormat/>
    <w:rPr>
      <w:rFonts w:cs="Times New Roman"/>
    </w:rPr>
  </w:style>
  <w:style w:type="character" w:customStyle="1" w:styleId="ListLabel494">
    <w:name w:val="ListLabel 494"/>
    <w:qFormat/>
    <w:rPr>
      <w:rFonts w:cs="Times New Roman"/>
      <w:b/>
      <w:sz w:val="20"/>
      <w:szCs w:val="24"/>
    </w:rPr>
  </w:style>
  <w:style w:type="character" w:customStyle="1" w:styleId="ListLabel495">
    <w:name w:val="ListLabel 495"/>
    <w:qFormat/>
    <w:rPr>
      <w:rFonts w:cs="Times New Roman"/>
      <w:i w:val="0"/>
      <w:sz w:val="20"/>
    </w:rPr>
  </w:style>
  <w:style w:type="character" w:customStyle="1" w:styleId="ListLabel496">
    <w:name w:val="ListLabel 496"/>
    <w:qFormat/>
    <w:rPr>
      <w:rFonts w:cs="Times New Roman"/>
      <w:sz w:val="24"/>
    </w:rPr>
  </w:style>
  <w:style w:type="character" w:customStyle="1" w:styleId="ListLabel497">
    <w:name w:val="ListLabel 497"/>
    <w:qFormat/>
    <w:rPr>
      <w:rFonts w:cs="Times New Roman"/>
      <w:sz w:val="24"/>
    </w:rPr>
  </w:style>
  <w:style w:type="character" w:customStyle="1" w:styleId="ListLabel498">
    <w:name w:val="ListLabel 498"/>
    <w:qFormat/>
    <w:rPr>
      <w:rFonts w:cs="Times New Roman"/>
      <w:sz w:val="24"/>
    </w:rPr>
  </w:style>
  <w:style w:type="character" w:customStyle="1" w:styleId="ListLabel499">
    <w:name w:val="ListLabel 499"/>
    <w:qFormat/>
    <w:rPr>
      <w:rFonts w:cs="Times New Roman"/>
      <w:sz w:val="24"/>
    </w:rPr>
  </w:style>
  <w:style w:type="character" w:customStyle="1" w:styleId="ListLabel500">
    <w:name w:val="ListLabel 500"/>
    <w:qFormat/>
    <w:rPr>
      <w:rFonts w:cs="Times New Roman"/>
      <w:sz w:val="24"/>
    </w:rPr>
  </w:style>
  <w:style w:type="character" w:customStyle="1" w:styleId="ListLabel501">
    <w:name w:val="ListLabel 501"/>
    <w:qFormat/>
    <w:rPr>
      <w:rFonts w:cs="Times New Roman"/>
      <w:sz w:val="24"/>
    </w:rPr>
  </w:style>
  <w:style w:type="character" w:customStyle="1" w:styleId="ListLabel502">
    <w:name w:val="ListLabel 502"/>
    <w:qFormat/>
    <w:rPr>
      <w:rFonts w:cs="Times New Roman"/>
      <w:sz w:val="24"/>
    </w:rPr>
  </w:style>
  <w:style w:type="character" w:customStyle="1" w:styleId="ListLabel503">
    <w:name w:val="ListLabel 503"/>
    <w:qFormat/>
    <w:rPr>
      <w:rFonts w:cs="Times New Roman"/>
    </w:rPr>
  </w:style>
  <w:style w:type="character" w:customStyle="1" w:styleId="ListLabel504">
    <w:name w:val="ListLabel 504"/>
    <w:qFormat/>
    <w:rPr>
      <w:rFonts w:cs="Times New Roman"/>
    </w:rPr>
  </w:style>
  <w:style w:type="character" w:customStyle="1" w:styleId="ListLabel505">
    <w:name w:val="ListLabel 505"/>
    <w:qFormat/>
    <w:rPr>
      <w:rFonts w:cs="Times New Roman"/>
    </w:rPr>
  </w:style>
  <w:style w:type="character" w:customStyle="1" w:styleId="ListLabel506">
    <w:name w:val="ListLabel 506"/>
    <w:qFormat/>
    <w:rPr>
      <w:rFonts w:cs="Times New Roman"/>
    </w:rPr>
  </w:style>
  <w:style w:type="character" w:customStyle="1" w:styleId="ListLabel507">
    <w:name w:val="ListLabel 507"/>
    <w:qFormat/>
    <w:rPr>
      <w:rFonts w:cs="Times New Roman"/>
    </w:rPr>
  </w:style>
  <w:style w:type="character" w:customStyle="1" w:styleId="ListLabel508">
    <w:name w:val="ListLabel 508"/>
    <w:qFormat/>
    <w:rPr>
      <w:rFonts w:cs="Times New Roman"/>
    </w:rPr>
  </w:style>
  <w:style w:type="character" w:customStyle="1" w:styleId="ListLabel509">
    <w:name w:val="ListLabel 509"/>
    <w:qFormat/>
    <w:rPr>
      <w:rFonts w:cs="Times New Roman"/>
    </w:rPr>
  </w:style>
  <w:style w:type="character" w:customStyle="1" w:styleId="ListLabel510">
    <w:name w:val="ListLabel 510"/>
    <w:qFormat/>
    <w:rPr>
      <w:rFonts w:cs="Times New Roman"/>
    </w:rPr>
  </w:style>
  <w:style w:type="character" w:customStyle="1" w:styleId="ListLabel511">
    <w:name w:val="ListLabel 511"/>
    <w:qFormat/>
    <w:rPr>
      <w:rFonts w:cs="Times New Roman"/>
    </w:rPr>
  </w:style>
  <w:style w:type="character" w:customStyle="1" w:styleId="ListLabel512">
    <w:name w:val="ListLabel 512"/>
    <w:qFormat/>
    <w:rPr>
      <w:rFonts w:cs="Times New Roman"/>
    </w:rPr>
  </w:style>
  <w:style w:type="character" w:customStyle="1" w:styleId="ListLabel513">
    <w:name w:val="ListLabel 513"/>
    <w:qFormat/>
    <w:rPr>
      <w:rFonts w:cs="Times New Roman"/>
    </w:rPr>
  </w:style>
  <w:style w:type="character" w:customStyle="1" w:styleId="ListLabel514">
    <w:name w:val="ListLabel 514"/>
    <w:qFormat/>
    <w:rPr>
      <w:rFonts w:cs="Times New Roman"/>
    </w:rPr>
  </w:style>
  <w:style w:type="character" w:customStyle="1" w:styleId="ListLabel515">
    <w:name w:val="ListLabel 515"/>
    <w:qFormat/>
    <w:rPr>
      <w:rFonts w:cs="Times New Roman"/>
    </w:rPr>
  </w:style>
  <w:style w:type="character" w:customStyle="1" w:styleId="ListLabel516">
    <w:name w:val="ListLabel 516"/>
    <w:qFormat/>
    <w:rPr>
      <w:rFonts w:cs="Times New Roman"/>
    </w:rPr>
  </w:style>
  <w:style w:type="character" w:customStyle="1" w:styleId="ListLabel517">
    <w:name w:val="ListLabel 517"/>
    <w:qFormat/>
    <w:rPr>
      <w:rFonts w:cs="Times New Roman"/>
    </w:rPr>
  </w:style>
  <w:style w:type="character" w:customStyle="1" w:styleId="ListLabel518">
    <w:name w:val="ListLabel 518"/>
    <w:qFormat/>
    <w:rPr>
      <w:rFonts w:cs="Times New Roman"/>
    </w:rPr>
  </w:style>
  <w:style w:type="character" w:customStyle="1" w:styleId="ListLabel519">
    <w:name w:val="ListLabel 519"/>
    <w:qFormat/>
    <w:rPr>
      <w:rFonts w:cs="Times New Roman"/>
    </w:rPr>
  </w:style>
  <w:style w:type="character" w:customStyle="1" w:styleId="ListLabel520">
    <w:name w:val="ListLabel 520"/>
    <w:qFormat/>
    <w:rPr>
      <w:rFonts w:cs="Times New Roman"/>
    </w:rPr>
  </w:style>
  <w:style w:type="character" w:customStyle="1" w:styleId="ListLabel521">
    <w:name w:val="ListLabel 521"/>
    <w:qFormat/>
    <w:rPr>
      <w:rFonts w:cs="Times New Roman"/>
    </w:rPr>
  </w:style>
  <w:style w:type="character" w:customStyle="1" w:styleId="ListLabel522">
    <w:name w:val="ListLabel 522"/>
    <w:qFormat/>
    <w:rPr>
      <w:rFonts w:cs="Times New Roman"/>
    </w:rPr>
  </w:style>
  <w:style w:type="character" w:customStyle="1" w:styleId="ListLabel523">
    <w:name w:val="ListLabel 523"/>
    <w:qFormat/>
    <w:rPr>
      <w:rFonts w:cs="Times New Roman"/>
    </w:rPr>
  </w:style>
  <w:style w:type="character" w:customStyle="1" w:styleId="ListLabel524">
    <w:name w:val="ListLabel 524"/>
    <w:qFormat/>
    <w:rPr>
      <w:rFonts w:cs="Times New Roman"/>
    </w:rPr>
  </w:style>
  <w:style w:type="character" w:customStyle="1" w:styleId="ListLabel525">
    <w:name w:val="ListLabel 525"/>
    <w:qFormat/>
    <w:rPr>
      <w:rFonts w:cs="Times New Roman"/>
    </w:rPr>
  </w:style>
  <w:style w:type="character" w:customStyle="1" w:styleId="ListLabel526">
    <w:name w:val="ListLabel 526"/>
    <w:qFormat/>
    <w:rPr>
      <w:rFonts w:cs="Times New Roman"/>
    </w:rPr>
  </w:style>
  <w:style w:type="character" w:customStyle="1" w:styleId="ListLabel527">
    <w:name w:val="ListLabel 527"/>
    <w:qFormat/>
    <w:rPr>
      <w:rFonts w:cs="Times New Roman"/>
    </w:rPr>
  </w:style>
  <w:style w:type="character" w:customStyle="1" w:styleId="ListLabel528">
    <w:name w:val="ListLabel 528"/>
    <w:qFormat/>
    <w:rPr>
      <w:rFonts w:cs="Times New Roman"/>
    </w:rPr>
  </w:style>
  <w:style w:type="character" w:customStyle="1" w:styleId="ListLabel529">
    <w:name w:val="ListLabel 529"/>
    <w:qFormat/>
    <w:rPr>
      <w:rFonts w:cs="Times New Roman"/>
    </w:rPr>
  </w:style>
  <w:style w:type="character" w:customStyle="1" w:styleId="ListLabel530">
    <w:name w:val="ListLabel 530"/>
    <w:qFormat/>
    <w:rPr>
      <w:rFonts w:cs="Times New Roman"/>
    </w:rPr>
  </w:style>
  <w:style w:type="character" w:customStyle="1" w:styleId="ListLabel531">
    <w:name w:val="ListLabel 531"/>
    <w:qFormat/>
    <w:rPr>
      <w:rFonts w:cs="Times New Roman"/>
    </w:rPr>
  </w:style>
  <w:style w:type="character" w:customStyle="1" w:styleId="ListLabel532">
    <w:name w:val="ListLabel 532"/>
    <w:qFormat/>
    <w:rPr>
      <w:rFonts w:cs="Times New Roman"/>
    </w:rPr>
  </w:style>
  <w:style w:type="character" w:customStyle="1" w:styleId="ListLabel533">
    <w:name w:val="ListLabel 533"/>
    <w:qFormat/>
    <w:rPr>
      <w:rFonts w:cs="Times New Roman"/>
    </w:rPr>
  </w:style>
  <w:style w:type="character" w:customStyle="1" w:styleId="ListLabel534">
    <w:name w:val="ListLabel 534"/>
    <w:qFormat/>
    <w:rPr>
      <w:rFonts w:cs="Times New Roman"/>
    </w:rPr>
  </w:style>
  <w:style w:type="character" w:customStyle="1" w:styleId="ListLabel535">
    <w:name w:val="ListLabel 535"/>
    <w:qFormat/>
    <w:rPr>
      <w:rFonts w:cs="Times New Roman"/>
    </w:rPr>
  </w:style>
  <w:style w:type="character" w:customStyle="1" w:styleId="ListLabel536">
    <w:name w:val="ListLabel 536"/>
    <w:qFormat/>
    <w:rPr>
      <w:rFonts w:cs="Times New Roman"/>
    </w:rPr>
  </w:style>
  <w:style w:type="character" w:customStyle="1" w:styleId="ListLabel537">
    <w:name w:val="ListLabel 537"/>
    <w:qFormat/>
    <w:rPr>
      <w:rFonts w:cs="Times New Roman"/>
    </w:rPr>
  </w:style>
  <w:style w:type="character" w:customStyle="1" w:styleId="ListLabel538">
    <w:name w:val="ListLabel 538"/>
    <w:qFormat/>
    <w:rPr>
      <w:rFonts w:cs="Times New Roman"/>
    </w:rPr>
  </w:style>
  <w:style w:type="character" w:customStyle="1" w:styleId="ListLabel539">
    <w:name w:val="ListLabel 539"/>
    <w:qFormat/>
    <w:rPr>
      <w:rFonts w:cs="Times New Roman"/>
    </w:rPr>
  </w:style>
  <w:style w:type="character" w:customStyle="1" w:styleId="ListLabel540">
    <w:name w:val="ListLabel 540"/>
    <w:qFormat/>
    <w:rPr>
      <w:rFonts w:ascii="Calibri" w:hAnsi="Calibri" w:cs="Times New Roman"/>
      <w:sz w:val="22"/>
    </w:rPr>
  </w:style>
  <w:style w:type="character" w:customStyle="1" w:styleId="ListLabel541">
    <w:name w:val="ListLabel 541"/>
    <w:qFormat/>
    <w:rPr>
      <w:rFonts w:cs="Times New Roman"/>
    </w:rPr>
  </w:style>
  <w:style w:type="character" w:customStyle="1" w:styleId="ListLabel542">
    <w:name w:val="ListLabel 542"/>
    <w:qFormat/>
    <w:rPr>
      <w:rFonts w:cs="Times New Roman"/>
    </w:rPr>
  </w:style>
  <w:style w:type="character" w:customStyle="1" w:styleId="ListLabel543">
    <w:name w:val="ListLabel 543"/>
    <w:qFormat/>
    <w:rPr>
      <w:rFonts w:cs="Times New Roman"/>
    </w:rPr>
  </w:style>
  <w:style w:type="character" w:customStyle="1" w:styleId="ListLabel544">
    <w:name w:val="ListLabel 544"/>
    <w:qFormat/>
    <w:rPr>
      <w:rFonts w:cs="Times New Roman"/>
    </w:rPr>
  </w:style>
  <w:style w:type="character" w:customStyle="1" w:styleId="ListLabel545">
    <w:name w:val="ListLabel 545"/>
    <w:qFormat/>
    <w:rPr>
      <w:rFonts w:cs="Times New Roman"/>
    </w:rPr>
  </w:style>
  <w:style w:type="character" w:customStyle="1" w:styleId="ListLabel546">
    <w:name w:val="ListLabel 546"/>
    <w:qFormat/>
    <w:rPr>
      <w:rFonts w:cs="Times New Roman"/>
    </w:rPr>
  </w:style>
  <w:style w:type="character" w:customStyle="1" w:styleId="ListLabel547">
    <w:name w:val="ListLabel 547"/>
    <w:qFormat/>
    <w:rPr>
      <w:rFonts w:cs="Times New Roman"/>
    </w:rPr>
  </w:style>
  <w:style w:type="character" w:customStyle="1" w:styleId="ListLabel548">
    <w:name w:val="ListLabel 548"/>
    <w:qFormat/>
    <w:rPr>
      <w:rFonts w:cs="Times New Roman"/>
    </w:rPr>
  </w:style>
  <w:style w:type="character" w:customStyle="1" w:styleId="ListLabel549">
    <w:name w:val="ListLabel 549"/>
    <w:qFormat/>
    <w:rPr>
      <w:rFonts w:cs="Times New Roman"/>
    </w:rPr>
  </w:style>
  <w:style w:type="character" w:customStyle="1" w:styleId="ListLabel550">
    <w:name w:val="ListLabel 550"/>
    <w:qFormat/>
    <w:rPr>
      <w:rFonts w:cs="Times New Roman"/>
      <w:b/>
    </w:rPr>
  </w:style>
  <w:style w:type="character" w:customStyle="1" w:styleId="ListLabel551">
    <w:name w:val="ListLabel 551"/>
    <w:qFormat/>
    <w:rPr>
      <w:rFonts w:cs="Times New Roman"/>
    </w:rPr>
  </w:style>
  <w:style w:type="character" w:customStyle="1" w:styleId="ListLabel552">
    <w:name w:val="ListLabel 552"/>
    <w:qFormat/>
    <w:rPr>
      <w:rFonts w:cs="Times New Roman"/>
    </w:rPr>
  </w:style>
  <w:style w:type="character" w:customStyle="1" w:styleId="ListLabel553">
    <w:name w:val="ListLabel 553"/>
    <w:qFormat/>
    <w:rPr>
      <w:rFonts w:cs="Times New Roman"/>
    </w:rPr>
  </w:style>
  <w:style w:type="character" w:customStyle="1" w:styleId="ListLabel554">
    <w:name w:val="ListLabel 554"/>
    <w:qFormat/>
    <w:rPr>
      <w:rFonts w:cs="Times New Roman"/>
    </w:rPr>
  </w:style>
  <w:style w:type="character" w:customStyle="1" w:styleId="ListLabel555">
    <w:name w:val="ListLabel 555"/>
    <w:qFormat/>
    <w:rPr>
      <w:rFonts w:cs="Times New Roman"/>
    </w:rPr>
  </w:style>
  <w:style w:type="character" w:customStyle="1" w:styleId="ListLabel556">
    <w:name w:val="ListLabel 556"/>
    <w:qFormat/>
    <w:rPr>
      <w:rFonts w:cs="Times New Roman"/>
    </w:rPr>
  </w:style>
  <w:style w:type="character" w:customStyle="1" w:styleId="ListLabel557">
    <w:name w:val="ListLabel 557"/>
    <w:qFormat/>
    <w:rPr>
      <w:rFonts w:cs="Times New Roman"/>
    </w:rPr>
  </w:style>
  <w:style w:type="character" w:customStyle="1" w:styleId="ListLabel558">
    <w:name w:val="ListLabel 558"/>
    <w:qFormat/>
    <w:rPr>
      <w:rFonts w:cs="Times New Roman"/>
    </w:rPr>
  </w:style>
  <w:style w:type="character" w:customStyle="1" w:styleId="ListLabel559">
    <w:name w:val="ListLabel 559"/>
    <w:qFormat/>
    <w:rPr>
      <w:rFonts w:cs="Times New Roman"/>
    </w:rPr>
  </w:style>
  <w:style w:type="character" w:customStyle="1" w:styleId="ListLabel560">
    <w:name w:val="ListLabel 560"/>
    <w:qFormat/>
    <w:rPr>
      <w:rFonts w:cs="Times New Roman"/>
    </w:rPr>
  </w:style>
  <w:style w:type="character" w:customStyle="1" w:styleId="ListLabel561">
    <w:name w:val="ListLabel 561"/>
    <w:qFormat/>
    <w:rPr>
      <w:rFonts w:cs="Times New Roman"/>
    </w:rPr>
  </w:style>
  <w:style w:type="character" w:customStyle="1" w:styleId="ListLabel562">
    <w:name w:val="ListLabel 562"/>
    <w:qFormat/>
    <w:rPr>
      <w:rFonts w:cs="Times New Roman"/>
    </w:rPr>
  </w:style>
  <w:style w:type="character" w:customStyle="1" w:styleId="ListLabel563">
    <w:name w:val="ListLabel 563"/>
    <w:qFormat/>
    <w:rPr>
      <w:rFonts w:cs="Times New Roman"/>
    </w:rPr>
  </w:style>
  <w:style w:type="character" w:customStyle="1" w:styleId="ListLabel564">
    <w:name w:val="ListLabel 564"/>
    <w:qFormat/>
    <w:rPr>
      <w:rFonts w:cs="Times New Roman"/>
    </w:rPr>
  </w:style>
  <w:style w:type="character" w:customStyle="1" w:styleId="ListLabel565">
    <w:name w:val="ListLabel 565"/>
    <w:qFormat/>
    <w:rPr>
      <w:rFonts w:cs="Times New Roman"/>
    </w:rPr>
  </w:style>
  <w:style w:type="character" w:customStyle="1" w:styleId="ListLabel566">
    <w:name w:val="ListLabel 566"/>
    <w:qFormat/>
    <w:rPr>
      <w:rFonts w:cs="Times New Roman"/>
    </w:rPr>
  </w:style>
  <w:style w:type="character" w:customStyle="1" w:styleId="ListLabel567">
    <w:name w:val="ListLabel 567"/>
    <w:qFormat/>
    <w:rPr>
      <w:rFonts w:cs="Times New Roman"/>
    </w:rPr>
  </w:style>
  <w:style w:type="character" w:customStyle="1" w:styleId="ListLabel568">
    <w:name w:val="ListLabel 568"/>
    <w:qFormat/>
    <w:rPr>
      <w:rFonts w:cs="Times New Roman"/>
    </w:rPr>
  </w:style>
  <w:style w:type="character" w:customStyle="1" w:styleId="ListLabel569">
    <w:name w:val="ListLabel 569"/>
    <w:qFormat/>
    <w:rPr>
      <w:rFonts w:cs="Times New Roman"/>
    </w:rPr>
  </w:style>
  <w:style w:type="character" w:customStyle="1" w:styleId="ListLabel570">
    <w:name w:val="ListLabel 570"/>
    <w:qFormat/>
    <w:rPr>
      <w:rFonts w:cs="Times New Roman"/>
    </w:rPr>
  </w:style>
  <w:style w:type="character" w:customStyle="1" w:styleId="ListLabel571">
    <w:name w:val="ListLabel 571"/>
    <w:qFormat/>
    <w:rPr>
      <w:rFonts w:cs="Times New Roman"/>
    </w:rPr>
  </w:style>
  <w:style w:type="character" w:customStyle="1" w:styleId="ListLabel572">
    <w:name w:val="ListLabel 572"/>
    <w:qFormat/>
    <w:rPr>
      <w:rFonts w:cs="Times New Roman"/>
    </w:rPr>
  </w:style>
  <w:style w:type="character" w:customStyle="1" w:styleId="ListLabel573">
    <w:name w:val="ListLabel 573"/>
    <w:qFormat/>
    <w:rPr>
      <w:rFonts w:cs="Times New Roman"/>
    </w:rPr>
  </w:style>
  <w:style w:type="character" w:customStyle="1" w:styleId="ListLabel574">
    <w:name w:val="ListLabel 574"/>
    <w:qFormat/>
    <w:rPr>
      <w:rFonts w:cs="Times New Roman"/>
    </w:rPr>
  </w:style>
  <w:style w:type="character" w:customStyle="1" w:styleId="ListLabel575">
    <w:name w:val="ListLabel 575"/>
    <w:qFormat/>
    <w:rPr>
      <w:rFonts w:cs="Times New Roman"/>
    </w:rPr>
  </w:style>
  <w:style w:type="character" w:customStyle="1" w:styleId="ListLabel576">
    <w:name w:val="ListLabel 576"/>
    <w:qFormat/>
    <w:rPr>
      <w:rFonts w:cs="Times New Roman"/>
    </w:rPr>
  </w:style>
  <w:style w:type="character" w:customStyle="1" w:styleId="ListLabel577">
    <w:name w:val="ListLabel 577"/>
    <w:qFormat/>
    <w:rPr>
      <w:rFonts w:cs="Times New Roman"/>
    </w:rPr>
  </w:style>
  <w:style w:type="character" w:customStyle="1" w:styleId="ListLabel578">
    <w:name w:val="ListLabel 578"/>
    <w:qFormat/>
    <w:rPr>
      <w:rFonts w:cs="Times New Roman"/>
    </w:rPr>
  </w:style>
  <w:style w:type="character" w:customStyle="1" w:styleId="ListLabel579">
    <w:name w:val="ListLabel 579"/>
    <w:qFormat/>
    <w:rPr>
      <w:rFonts w:cs="Times New Roman"/>
    </w:rPr>
  </w:style>
  <w:style w:type="character" w:customStyle="1" w:styleId="ListLabel580">
    <w:name w:val="ListLabel 580"/>
    <w:qFormat/>
    <w:rPr>
      <w:rFonts w:cs="Times New Roman"/>
    </w:rPr>
  </w:style>
  <w:style w:type="character" w:customStyle="1" w:styleId="ListLabel581">
    <w:name w:val="ListLabel 581"/>
    <w:qFormat/>
    <w:rPr>
      <w:rFonts w:cs="Times New Roman"/>
    </w:rPr>
  </w:style>
  <w:style w:type="character" w:customStyle="1" w:styleId="ListLabel582">
    <w:name w:val="ListLabel 582"/>
    <w:qFormat/>
    <w:rPr>
      <w:rFonts w:cs="Times New Roman"/>
    </w:rPr>
  </w:style>
  <w:style w:type="character" w:customStyle="1" w:styleId="ListLabel583">
    <w:name w:val="ListLabel 583"/>
    <w:qFormat/>
    <w:rPr>
      <w:rFonts w:cs="Times New Roman"/>
    </w:rPr>
  </w:style>
  <w:style w:type="character" w:customStyle="1" w:styleId="ListLabel584">
    <w:name w:val="ListLabel 584"/>
    <w:qFormat/>
    <w:rPr>
      <w:rFonts w:cs="Times New Roman"/>
    </w:rPr>
  </w:style>
  <w:style w:type="character" w:customStyle="1" w:styleId="ListLabel585">
    <w:name w:val="ListLabel 585"/>
    <w:qFormat/>
    <w:rPr>
      <w:lang w:val="en-US"/>
    </w:rPr>
  </w:style>
  <w:style w:type="character" w:customStyle="1" w:styleId="ListLabel586">
    <w:name w:val="ListLabel 586"/>
    <w:qFormat/>
    <w:rPr>
      <w:rFonts w:ascii="Calibri" w:hAnsi="Calibri" w:cs="Times New Roman"/>
      <w:sz w:val="22"/>
      <w:szCs w:val="24"/>
    </w:rPr>
  </w:style>
  <w:style w:type="character" w:customStyle="1" w:styleId="ListLabel587">
    <w:name w:val="ListLabel 587"/>
    <w:qFormat/>
    <w:rPr>
      <w:rFonts w:ascii="Calibri" w:hAnsi="Calibri" w:cs="Times New Roman"/>
      <w:sz w:val="22"/>
      <w:szCs w:val="24"/>
    </w:rPr>
  </w:style>
  <w:style w:type="character" w:customStyle="1" w:styleId="ListLabel588">
    <w:name w:val="ListLabel 588"/>
    <w:qFormat/>
    <w:rPr>
      <w:rFonts w:cs="Times New Roman"/>
      <w:b w:val="0"/>
      <w:i w:val="0"/>
      <w:sz w:val="24"/>
      <w:szCs w:val="24"/>
      <w:u w:val="none"/>
    </w:rPr>
  </w:style>
  <w:style w:type="character" w:customStyle="1" w:styleId="ListLabel589">
    <w:name w:val="ListLabel 589"/>
    <w:qFormat/>
    <w:rPr>
      <w:rFonts w:cs="Times New Roman"/>
    </w:rPr>
  </w:style>
  <w:style w:type="character" w:customStyle="1" w:styleId="ListLabel590">
    <w:name w:val="ListLabel 590"/>
    <w:qFormat/>
    <w:rPr>
      <w:rFonts w:cs="Times New Roman"/>
    </w:rPr>
  </w:style>
  <w:style w:type="character" w:customStyle="1" w:styleId="ListLabel591">
    <w:name w:val="ListLabel 591"/>
    <w:qFormat/>
    <w:rPr>
      <w:rFonts w:cs="Times New Roman"/>
    </w:rPr>
  </w:style>
  <w:style w:type="character" w:customStyle="1" w:styleId="ListLabel592">
    <w:name w:val="ListLabel 592"/>
    <w:qFormat/>
    <w:rPr>
      <w:rFonts w:cs="Times New Roman"/>
    </w:rPr>
  </w:style>
  <w:style w:type="character" w:customStyle="1" w:styleId="ListLabel593">
    <w:name w:val="ListLabel 593"/>
    <w:qFormat/>
    <w:rPr>
      <w:rFonts w:cs="Times New Roman"/>
    </w:rPr>
  </w:style>
  <w:style w:type="character" w:customStyle="1" w:styleId="ListLabel594">
    <w:name w:val="ListLabel 594"/>
    <w:qFormat/>
    <w:rPr>
      <w:rFonts w:cs="Times New Roman"/>
    </w:rPr>
  </w:style>
  <w:style w:type="character" w:customStyle="1" w:styleId="ListLabel595">
    <w:name w:val="ListLabel 595"/>
    <w:qFormat/>
    <w:rPr>
      <w:rFonts w:cs="Times New Roman"/>
    </w:rPr>
  </w:style>
  <w:style w:type="character" w:customStyle="1" w:styleId="ListLabel596">
    <w:name w:val="ListLabel 596"/>
    <w:qFormat/>
    <w:rPr>
      <w:rFonts w:cs="Times New Roman"/>
    </w:rPr>
  </w:style>
  <w:style w:type="character" w:customStyle="1" w:styleId="ListLabel597">
    <w:name w:val="ListLabel 597"/>
    <w:qFormat/>
    <w:rPr>
      <w:rFonts w:cs="OpenSymbol"/>
    </w:rPr>
  </w:style>
  <w:style w:type="character" w:customStyle="1" w:styleId="ListLabel598">
    <w:name w:val="ListLabel 598"/>
    <w:qFormat/>
    <w:rPr>
      <w:rFonts w:cs="OpenSymbol"/>
    </w:rPr>
  </w:style>
  <w:style w:type="character" w:customStyle="1" w:styleId="ListLabel599">
    <w:name w:val="ListLabel 599"/>
    <w:qFormat/>
    <w:rPr>
      <w:rFonts w:cs="OpenSymbol"/>
    </w:rPr>
  </w:style>
  <w:style w:type="character" w:customStyle="1" w:styleId="ListLabel600">
    <w:name w:val="ListLabel 600"/>
    <w:qFormat/>
    <w:rPr>
      <w:rFonts w:cs="OpenSymbol"/>
    </w:rPr>
  </w:style>
  <w:style w:type="character" w:customStyle="1" w:styleId="ListLabel601">
    <w:name w:val="ListLabel 601"/>
    <w:qFormat/>
    <w:rPr>
      <w:rFonts w:cs="OpenSymbol"/>
    </w:rPr>
  </w:style>
  <w:style w:type="character" w:customStyle="1" w:styleId="ListLabel602">
    <w:name w:val="ListLabel 602"/>
    <w:qFormat/>
    <w:rPr>
      <w:rFonts w:cs="OpenSymbol"/>
    </w:rPr>
  </w:style>
  <w:style w:type="character" w:customStyle="1" w:styleId="ListLabel603">
    <w:name w:val="ListLabel 603"/>
    <w:qFormat/>
    <w:rPr>
      <w:rFonts w:cs="OpenSymbol"/>
    </w:rPr>
  </w:style>
  <w:style w:type="character" w:customStyle="1" w:styleId="ListLabel604">
    <w:name w:val="ListLabel 604"/>
    <w:qFormat/>
    <w:rPr>
      <w:rFonts w:cs="OpenSymbol"/>
    </w:rPr>
  </w:style>
  <w:style w:type="character" w:customStyle="1" w:styleId="ListLabel605">
    <w:name w:val="ListLabel 605"/>
    <w:qFormat/>
    <w:rPr>
      <w:rFonts w:cs="OpenSymbol"/>
    </w:rPr>
  </w:style>
  <w:style w:type="character" w:customStyle="1" w:styleId="ListLabel606">
    <w:name w:val="ListLabel 606"/>
    <w:qFormat/>
    <w:rPr>
      <w:rFonts w:cs="OpenSymbol"/>
    </w:rPr>
  </w:style>
  <w:style w:type="character" w:customStyle="1" w:styleId="ListLabel607">
    <w:name w:val="ListLabel 607"/>
    <w:qFormat/>
    <w:rPr>
      <w:rFonts w:cs="OpenSymbol"/>
    </w:rPr>
  </w:style>
  <w:style w:type="character" w:customStyle="1" w:styleId="ListLabel608">
    <w:name w:val="ListLabel 608"/>
    <w:qFormat/>
    <w:rPr>
      <w:rFonts w:cs="OpenSymbol"/>
    </w:rPr>
  </w:style>
  <w:style w:type="character" w:customStyle="1" w:styleId="ListLabel609">
    <w:name w:val="ListLabel 609"/>
    <w:qFormat/>
    <w:rPr>
      <w:rFonts w:cs="OpenSymbol"/>
    </w:rPr>
  </w:style>
  <w:style w:type="character" w:customStyle="1" w:styleId="ListLabel610">
    <w:name w:val="ListLabel 610"/>
    <w:qFormat/>
    <w:rPr>
      <w:rFonts w:cs="OpenSymbol"/>
    </w:rPr>
  </w:style>
  <w:style w:type="character" w:customStyle="1" w:styleId="ListLabel611">
    <w:name w:val="ListLabel 611"/>
    <w:qFormat/>
    <w:rPr>
      <w:rFonts w:cs="OpenSymbol"/>
    </w:rPr>
  </w:style>
  <w:style w:type="character" w:customStyle="1" w:styleId="ListLabel612">
    <w:name w:val="ListLabel 612"/>
    <w:qFormat/>
    <w:rPr>
      <w:rFonts w:cs="OpenSymbol"/>
    </w:rPr>
  </w:style>
  <w:style w:type="character" w:customStyle="1" w:styleId="ListLabel613">
    <w:name w:val="ListLabel 613"/>
    <w:qFormat/>
    <w:rPr>
      <w:rFonts w:cs="OpenSymbol"/>
    </w:rPr>
  </w:style>
  <w:style w:type="character" w:customStyle="1" w:styleId="ListLabel614">
    <w:name w:val="ListLabel 614"/>
    <w:qFormat/>
    <w:rPr>
      <w:rFonts w:cs="OpenSymbol"/>
    </w:rPr>
  </w:style>
  <w:style w:type="character" w:customStyle="1" w:styleId="ListLabel615">
    <w:name w:val="ListLabel 615"/>
    <w:qFormat/>
    <w:rPr>
      <w:rFonts w:cs="OpenSymbol"/>
    </w:rPr>
  </w:style>
  <w:style w:type="character" w:customStyle="1" w:styleId="ListLabel616">
    <w:name w:val="ListLabel 616"/>
    <w:qFormat/>
    <w:rPr>
      <w:rFonts w:cs="OpenSymbol"/>
    </w:rPr>
  </w:style>
  <w:style w:type="character" w:customStyle="1" w:styleId="ListLabel617">
    <w:name w:val="ListLabel 617"/>
    <w:qFormat/>
    <w:rPr>
      <w:rFonts w:cs="OpenSymbol"/>
    </w:rPr>
  </w:style>
  <w:style w:type="character" w:customStyle="1" w:styleId="ListLabel618">
    <w:name w:val="ListLabel 618"/>
    <w:qFormat/>
    <w:rPr>
      <w:rFonts w:cs="OpenSymbol"/>
    </w:rPr>
  </w:style>
  <w:style w:type="character" w:customStyle="1" w:styleId="ListLabel619">
    <w:name w:val="ListLabel 619"/>
    <w:qFormat/>
    <w:rPr>
      <w:rFonts w:cs="OpenSymbol"/>
    </w:rPr>
  </w:style>
  <w:style w:type="character" w:customStyle="1" w:styleId="ListLabel620">
    <w:name w:val="ListLabel 620"/>
    <w:qFormat/>
    <w:rPr>
      <w:rFonts w:cs="OpenSymbol"/>
    </w:rPr>
  </w:style>
  <w:style w:type="character" w:customStyle="1" w:styleId="ListLabel621">
    <w:name w:val="ListLabel 621"/>
    <w:qFormat/>
    <w:rPr>
      <w:rFonts w:cs="OpenSymbol"/>
    </w:rPr>
  </w:style>
  <w:style w:type="character" w:customStyle="1" w:styleId="ListLabel622">
    <w:name w:val="ListLabel 622"/>
    <w:qFormat/>
    <w:rPr>
      <w:rFonts w:cs="OpenSymbol"/>
    </w:rPr>
  </w:style>
  <w:style w:type="character" w:customStyle="1" w:styleId="ListLabel623">
    <w:name w:val="ListLabel 623"/>
    <w:qFormat/>
    <w:rPr>
      <w:rFonts w:cs="OpenSymbol"/>
    </w:rPr>
  </w:style>
  <w:style w:type="character" w:customStyle="1" w:styleId="ListLabel624">
    <w:name w:val="ListLabel 624"/>
    <w:qFormat/>
    <w:rPr>
      <w:rFonts w:cs="OpenSymbol"/>
    </w:rPr>
  </w:style>
  <w:style w:type="character" w:customStyle="1" w:styleId="ListLabel625">
    <w:name w:val="ListLabel 625"/>
    <w:qFormat/>
    <w:rPr>
      <w:rFonts w:cs="OpenSymbol"/>
    </w:rPr>
  </w:style>
  <w:style w:type="character" w:customStyle="1" w:styleId="ListLabel626">
    <w:name w:val="ListLabel 626"/>
    <w:qFormat/>
    <w:rPr>
      <w:rFonts w:cs="OpenSymbol"/>
    </w:rPr>
  </w:style>
  <w:style w:type="character" w:customStyle="1" w:styleId="ListLabel627">
    <w:name w:val="ListLabel 627"/>
    <w:qFormat/>
    <w:rPr>
      <w:rFonts w:cs="OpenSymbol"/>
    </w:rPr>
  </w:style>
  <w:style w:type="character" w:customStyle="1" w:styleId="ListLabel628">
    <w:name w:val="ListLabel 628"/>
    <w:qFormat/>
    <w:rPr>
      <w:rFonts w:cs="OpenSymbol"/>
    </w:rPr>
  </w:style>
  <w:style w:type="character" w:customStyle="1" w:styleId="ListLabel629">
    <w:name w:val="ListLabel 629"/>
    <w:qFormat/>
    <w:rPr>
      <w:rFonts w:cs="OpenSymbol"/>
    </w:rPr>
  </w:style>
  <w:style w:type="character" w:customStyle="1" w:styleId="ListLabel630">
    <w:name w:val="ListLabel 630"/>
    <w:qFormat/>
    <w:rPr>
      <w:rFonts w:cs="OpenSymbol"/>
    </w:rPr>
  </w:style>
  <w:style w:type="character" w:customStyle="1" w:styleId="ListLabel631">
    <w:name w:val="ListLabel 631"/>
    <w:qFormat/>
    <w:rPr>
      <w:rFonts w:cs="OpenSymbol"/>
    </w:rPr>
  </w:style>
  <w:style w:type="character" w:customStyle="1" w:styleId="ListLabel632">
    <w:name w:val="ListLabel 632"/>
    <w:qFormat/>
    <w:rPr>
      <w:rFonts w:cs="OpenSymbol"/>
    </w:rPr>
  </w:style>
  <w:style w:type="character" w:customStyle="1" w:styleId="ListLabel633">
    <w:name w:val="ListLabel 633"/>
    <w:qFormat/>
    <w:rPr>
      <w:rFonts w:cs="OpenSymbol"/>
    </w:rPr>
  </w:style>
  <w:style w:type="character" w:customStyle="1" w:styleId="ListLabel634">
    <w:name w:val="ListLabel 634"/>
    <w:qFormat/>
    <w:rPr>
      <w:rFonts w:cs="OpenSymbol"/>
    </w:rPr>
  </w:style>
  <w:style w:type="character" w:customStyle="1" w:styleId="ListLabel635">
    <w:name w:val="ListLabel 635"/>
    <w:qFormat/>
    <w:rPr>
      <w:rFonts w:cs="OpenSymbol"/>
    </w:rPr>
  </w:style>
  <w:style w:type="character" w:customStyle="1" w:styleId="ListLabel636">
    <w:name w:val="ListLabel 636"/>
    <w:qFormat/>
    <w:rPr>
      <w:rFonts w:cs="OpenSymbol"/>
    </w:rPr>
  </w:style>
  <w:style w:type="character" w:customStyle="1" w:styleId="ListLabel637">
    <w:name w:val="ListLabel 637"/>
    <w:qFormat/>
    <w:rPr>
      <w:rFonts w:cs="OpenSymbol"/>
    </w:rPr>
  </w:style>
  <w:style w:type="character" w:customStyle="1" w:styleId="ListLabel638">
    <w:name w:val="ListLabel 638"/>
    <w:qFormat/>
    <w:rPr>
      <w:rFonts w:cs="OpenSymbol"/>
    </w:rPr>
  </w:style>
  <w:style w:type="character" w:customStyle="1" w:styleId="ListLabel639">
    <w:name w:val="ListLabel 639"/>
    <w:qFormat/>
    <w:rPr>
      <w:rFonts w:cs="OpenSymbol"/>
    </w:rPr>
  </w:style>
  <w:style w:type="character" w:customStyle="1" w:styleId="ListLabel640">
    <w:name w:val="ListLabel 640"/>
    <w:qFormat/>
    <w:rPr>
      <w:rFonts w:cs="OpenSymbol"/>
    </w:rPr>
  </w:style>
  <w:style w:type="character" w:customStyle="1" w:styleId="ListLabel641">
    <w:name w:val="ListLabel 641"/>
    <w:qFormat/>
    <w:rPr>
      <w:rFonts w:cs="OpenSymbol"/>
    </w:rPr>
  </w:style>
  <w:style w:type="character" w:customStyle="1" w:styleId="ListLabel642">
    <w:name w:val="ListLabel 642"/>
    <w:qFormat/>
    <w:rPr>
      <w:rFonts w:cs="Times New Roman"/>
      <w:b/>
      <w:sz w:val="20"/>
    </w:rPr>
  </w:style>
  <w:style w:type="character" w:customStyle="1" w:styleId="ListLabel643">
    <w:name w:val="ListLabel 643"/>
    <w:qFormat/>
    <w:rPr>
      <w:rFonts w:cs="Times New Roman"/>
      <w:i w:val="0"/>
    </w:rPr>
  </w:style>
  <w:style w:type="character" w:customStyle="1" w:styleId="ListLabel644">
    <w:name w:val="ListLabel 644"/>
    <w:qFormat/>
    <w:rPr>
      <w:rFonts w:cs="Times New Roman"/>
    </w:rPr>
  </w:style>
  <w:style w:type="character" w:customStyle="1" w:styleId="ListLabel645">
    <w:name w:val="ListLabel 645"/>
    <w:qFormat/>
    <w:rPr>
      <w:rFonts w:cs="Times New Roman"/>
    </w:rPr>
  </w:style>
  <w:style w:type="character" w:customStyle="1" w:styleId="ListLabel646">
    <w:name w:val="ListLabel 646"/>
    <w:qFormat/>
    <w:rPr>
      <w:rFonts w:cs="Times New Roman"/>
    </w:rPr>
  </w:style>
  <w:style w:type="character" w:customStyle="1" w:styleId="ListLabel647">
    <w:name w:val="ListLabel 647"/>
    <w:qFormat/>
    <w:rPr>
      <w:rFonts w:cs="Times New Roman"/>
    </w:rPr>
  </w:style>
  <w:style w:type="character" w:customStyle="1" w:styleId="ListLabel648">
    <w:name w:val="ListLabel 648"/>
    <w:qFormat/>
    <w:rPr>
      <w:rFonts w:cs="Times New Roman"/>
    </w:rPr>
  </w:style>
  <w:style w:type="character" w:customStyle="1" w:styleId="ListLabel649">
    <w:name w:val="ListLabel 649"/>
    <w:qFormat/>
    <w:rPr>
      <w:rFonts w:cs="Times New Roman"/>
    </w:rPr>
  </w:style>
  <w:style w:type="character" w:customStyle="1" w:styleId="ListLabel650">
    <w:name w:val="ListLabel 650"/>
    <w:qFormat/>
    <w:rPr>
      <w:rFonts w:cs="Times New Roman"/>
    </w:rPr>
  </w:style>
  <w:style w:type="character" w:customStyle="1" w:styleId="ListLabel651">
    <w:name w:val="ListLabel 651"/>
    <w:qFormat/>
    <w:rPr>
      <w:rFonts w:cs="Times New Roman"/>
    </w:rPr>
  </w:style>
  <w:style w:type="character" w:customStyle="1" w:styleId="ListLabel652">
    <w:name w:val="ListLabel 652"/>
    <w:qFormat/>
    <w:rPr>
      <w:b/>
      <w:i w:val="0"/>
      <w:color w:val="00000A"/>
    </w:rPr>
  </w:style>
  <w:style w:type="character" w:customStyle="1" w:styleId="ListLabel653">
    <w:name w:val="ListLabel 653"/>
    <w:qFormat/>
    <w:rPr>
      <w:rFonts w:cs="Times New Roman"/>
    </w:rPr>
  </w:style>
  <w:style w:type="character" w:customStyle="1" w:styleId="ListLabel654">
    <w:name w:val="ListLabel 654"/>
    <w:qFormat/>
    <w:rPr>
      <w:rFonts w:cs="Times New Roman"/>
    </w:rPr>
  </w:style>
  <w:style w:type="character" w:customStyle="1" w:styleId="ListLabel655">
    <w:name w:val="ListLabel 655"/>
    <w:qFormat/>
    <w:rPr>
      <w:rFonts w:cs="Times New Roman"/>
    </w:rPr>
  </w:style>
  <w:style w:type="character" w:customStyle="1" w:styleId="ListLabel656">
    <w:name w:val="ListLabel 656"/>
    <w:qFormat/>
    <w:rPr>
      <w:rFonts w:cs="Times New Roman"/>
    </w:rPr>
  </w:style>
  <w:style w:type="character" w:customStyle="1" w:styleId="ListLabel657">
    <w:name w:val="ListLabel 657"/>
    <w:qFormat/>
    <w:rPr>
      <w:rFonts w:cs="Times New Roman"/>
    </w:rPr>
  </w:style>
  <w:style w:type="character" w:customStyle="1" w:styleId="ListLabel658">
    <w:name w:val="ListLabel 658"/>
    <w:qFormat/>
    <w:rPr>
      <w:rFonts w:cs="Times New Roman"/>
    </w:rPr>
  </w:style>
  <w:style w:type="character" w:customStyle="1" w:styleId="ListLabel659">
    <w:name w:val="ListLabel 659"/>
    <w:qFormat/>
    <w:rPr>
      <w:rFonts w:cs="Times New Roman"/>
    </w:rPr>
  </w:style>
  <w:style w:type="character" w:customStyle="1" w:styleId="ListLabel660">
    <w:name w:val="ListLabel 660"/>
    <w:qFormat/>
    <w:rPr>
      <w:rFonts w:cs="Times New Roman"/>
    </w:rPr>
  </w:style>
  <w:style w:type="character" w:customStyle="1" w:styleId="ListLabel661">
    <w:name w:val="ListLabel 661"/>
    <w:qFormat/>
    <w:rPr>
      <w:rFonts w:cs="Times New Roman"/>
    </w:rPr>
  </w:style>
  <w:style w:type="character" w:customStyle="1" w:styleId="ListLabel662">
    <w:name w:val="ListLabel 662"/>
    <w:qFormat/>
    <w:rPr>
      <w:rFonts w:cs="Times New Roman"/>
    </w:rPr>
  </w:style>
  <w:style w:type="character" w:customStyle="1" w:styleId="ListLabel663">
    <w:name w:val="ListLabel 663"/>
    <w:qFormat/>
    <w:rPr>
      <w:rFonts w:cs="Times New Roman"/>
    </w:rPr>
  </w:style>
  <w:style w:type="character" w:customStyle="1" w:styleId="ListLabel664">
    <w:name w:val="ListLabel 664"/>
    <w:qFormat/>
    <w:rPr>
      <w:rFonts w:cs="Times New Roman"/>
    </w:rPr>
  </w:style>
  <w:style w:type="character" w:customStyle="1" w:styleId="ListLabel665">
    <w:name w:val="ListLabel 665"/>
    <w:qFormat/>
    <w:rPr>
      <w:rFonts w:cs="Times New Roman"/>
    </w:rPr>
  </w:style>
  <w:style w:type="character" w:customStyle="1" w:styleId="ListLabel666">
    <w:name w:val="ListLabel 666"/>
    <w:qFormat/>
    <w:rPr>
      <w:rFonts w:cs="Times New Roman"/>
    </w:rPr>
  </w:style>
  <w:style w:type="character" w:customStyle="1" w:styleId="ListLabel667">
    <w:name w:val="ListLabel 667"/>
    <w:qFormat/>
    <w:rPr>
      <w:rFonts w:cs="Times New Roman"/>
    </w:rPr>
  </w:style>
  <w:style w:type="character" w:customStyle="1" w:styleId="ListLabel668">
    <w:name w:val="ListLabel 668"/>
    <w:qFormat/>
    <w:rPr>
      <w:rFonts w:cs="Times New Roman"/>
    </w:rPr>
  </w:style>
  <w:style w:type="character" w:customStyle="1" w:styleId="ListLabel669">
    <w:name w:val="ListLabel 669"/>
    <w:qFormat/>
    <w:rPr>
      <w:rFonts w:cs="Times New Roman"/>
      <w:b/>
      <w:color w:val="00000A"/>
      <w:sz w:val="20"/>
      <w:szCs w:val="24"/>
    </w:rPr>
  </w:style>
  <w:style w:type="character" w:customStyle="1" w:styleId="ListLabel670">
    <w:name w:val="ListLabel 670"/>
    <w:qFormat/>
    <w:rPr>
      <w:rFonts w:cs="Times New Roman"/>
      <w:i w:val="0"/>
      <w:sz w:val="20"/>
      <w:szCs w:val="24"/>
    </w:rPr>
  </w:style>
  <w:style w:type="character" w:customStyle="1" w:styleId="ListLabel671">
    <w:name w:val="ListLabel 671"/>
    <w:qFormat/>
    <w:rPr>
      <w:rFonts w:cs="Times New Roman"/>
      <w:sz w:val="24"/>
    </w:rPr>
  </w:style>
  <w:style w:type="character" w:customStyle="1" w:styleId="ListLabel672">
    <w:name w:val="ListLabel 672"/>
    <w:qFormat/>
    <w:rPr>
      <w:rFonts w:cs="Times New Roman"/>
      <w:sz w:val="24"/>
    </w:rPr>
  </w:style>
  <w:style w:type="character" w:customStyle="1" w:styleId="ListLabel673">
    <w:name w:val="ListLabel 673"/>
    <w:qFormat/>
    <w:rPr>
      <w:rFonts w:cs="Times New Roman"/>
      <w:sz w:val="24"/>
    </w:rPr>
  </w:style>
  <w:style w:type="character" w:customStyle="1" w:styleId="ListLabel674">
    <w:name w:val="ListLabel 674"/>
    <w:qFormat/>
    <w:rPr>
      <w:rFonts w:cs="Times New Roman"/>
      <w:sz w:val="24"/>
    </w:rPr>
  </w:style>
  <w:style w:type="character" w:customStyle="1" w:styleId="ListLabel675">
    <w:name w:val="ListLabel 675"/>
    <w:qFormat/>
    <w:rPr>
      <w:rFonts w:cs="Times New Roman"/>
      <w:sz w:val="24"/>
    </w:rPr>
  </w:style>
  <w:style w:type="character" w:customStyle="1" w:styleId="ListLabel676">
    <w:name w:val="ListLabel 676"/>
    <w:qFormat/>
    <w:rPr>
      <w:rFonts w:cs="Times New Roman"/>
      <w:sz w:val="24"/>
    </w:rPr>
  </w:style>
  <w:style w:type="character" w:customStyle="1" w:styleId="ListLabel677">
    <w:name w:val="ListLabel 677"/>
    <w:qFormat/>
    <w:rPr>
      <w:rFonts w:cs="Times New Roman"/>
      <w:sz w:val="24"/>
    </w:rPr>
  </w:style>
  <w:style w:type="character" w:customStyle="1" w:styleId="ListLabel678">
    <w:name w:val="ListLabel 678"/>
    <w:qFormat/>
    <w:rPr>
      <w:rFonts w:cs="Times New Roman"/>
    </w:rPr>
  </w:style>
  <w:style w:type="character" w:customStyle="1" w:styleId="ListLabel679">
    <w:name w:val="ListLabel 679"/>
    <w:qFormat/>
    <w:rPr>
      <w:rFonts w:cs="Times New Roman"/>
    </w:rPr>
  </w:style>
  <w:style w:type="character" w:customStyle="1" w:styleId="ListLabel680">
    <w:name w:val="ListLabel 680"/>
    <w:qFormat/>
    <w:rPr>
      <w:rFonts w:cs="Times New Roman"/>
    </w:rPr>
  </w:style>
  <w:style w:type="character" w:customStyle="1" w:styleId="ListLabel681">
    <w:name w:val="ListLabel 681"/>
    <w:qFormat/>
    <w:rPr>
      <w:rFonts w:cs="Times New Roman"/>
    </w:rPr>
  </w:style>
  <w:style w:type="character" w:customStyle="1" w:styleId="ListLabel682">
    <w:name w:val="ListLabel 682"/>
    <w:qFormat/>
    <w:rPr>
      <w:rFonts w:cs="Times New Roman"/>
    </w:rPr>
  </w:style>
  <w:style w:type="character" w:customStyle="1" w:styleId="ListLabel683">
    <w:name w:val="ListLabel 683"/>
    <w:qFormat/>
    <w:rPr>
      <w:rFonts w:cs="Times New Roman"/>
    </w:rPr>
  </w:style>
  <w:style w:type="character" w:customStyle="1" w:styleId="ListLabel684">
    <w:name w:val="ListLabel 684"/>
    <w:qFormat/>
    <w:rPr>
      <w:rFonts w:cs="Times New Roman"/>
    </w:rPr>
  </w:style>
  <w:style w:type="character" w:customStyle="1" w:styleId="ListLabel685">
    <w:name w:val="ListLabel 685"/>
    <w:qFormat/>
    <w:rPr>
      <w:rFonts w:cs="Times New Roman"/>
    </w:rPr>
  </w:style>
  <w:style w:type="character" w:customStyle="1" w:styleId="ListLabel686">
    <w:name w:val="ListLabel 686"/>
    <w:qFormat/>
    <w:rPr>
      <w:rFonts w:cs="Times New Roman"/>
    </w:rPr>
  </w:style>
  <w:style w:type="character" w:customStyle="1" w:styleId="ListLabel687">
    <w:name w:val="ListLabel 687"/>
    <w:qFormat/>
    <w:rPr>
      <w:rFonts w:cs="Times New Roman"/>
    </w:rPr>
  </w:style>
  <w:style w:type="character" w:customStyle="1" w:styleId="ListLabel688">
    <w:name w:val="ListLabel 688"/>
    <w:qFormat/>
    <w:rPr>
      <w:rFonts w:cs="Times New Roman"/>
    </w:rPr>
  </w:style>
  <w:style w:type="character" w:customStyle="1" w:styleId="ListLabel689">
    <w:name w:val="ListLabel 689"/>
    <w:qFormat/>
    <w:rPr>
      <w:rFonts w:cs="Times New Roman"/>
    </w:rPr>
  </w:style>
  <w:style w:type="character" w:customStyle="1" w:styleId="ListLabel690">
    <w:name w:val="ListLabel 690"/>
    <w:qFormat/>
    <w:rPr>
      <w:rFonts w:cs="Times New Roman"/>
    </w:rPr>
  </w:style>
  <w:style w:type="character" w:customStyle="1" w:styleId="ListLabel691">
    <w:name w:val="ListLabel 691"/>
    <w:qFormat/>
    <w:rPr>
      <w:rFonts w:cs="Times New Roman"/>
    </w:rPr>
  </w:style>
  <w:style w:type="character" w:customStyle="1" w:styleId="ListLabel692">
    <w:name w:val="ListLabel 692"/>
    <w:qFormat/>
    <w:rPr>
      <w:rFonts w:cs="Times New Roman"/>
    </w:rPr>
  </w:style>
  <w:style w:type="character" w:customStyle="1" w:styleId="ListLabel693">
    <w:name w:val="ListLabel 693"/>
    <w:qFormat/>
    <w:rPr>
      <w:rFonts w:cs="Times New Roman"/>
    </w:rPr>
  </w:style>
  <w:style w:type="character" w:customStyle="1" w:styleId="ListLabel694">
    <w:name w:val="ListLabel 694"/>
    <w:qFormat/>
    <w:rPr>
      <w:rFonts w:cs="Times New Roman"/>
    </w:rPr>
  </w:style>
  <w:style w:type="character" w:customStyle="1" w:styleId="ListLabel695">
    <w:name w:val="ListLabel 695"/>
    <w:qFormat/>
    <w:rPr>
      <w:rFonts w:cs="Times New Roman"/>
    </w:rPr>
  </w:style>
  <w:style w:type="character" w:customStyle="1" w:styleId="ListLabel696">
    <w:name w:val="ListLabel 696"/>
    <w:qFormat/>
    <w:rPr>
      <w:rFonts w:cs="Times New Roman"/>
    </w:rPr>
  </w:style>
  <w:style w:type="character" w:customStyle="1" w:styleId="ListLabel697">
    <w:name w:val="ListLabel 697"/>
    <w:qFormat/>
    <w:rPr>
      <w:rFonts w:cs="Times New Roman"/>
    </w:rPr>
  </w:style>
  <w:style w:type="character" w:customStyle="1" w:styleId="ListLabel698">
    <w:name w:val="ListLabel 698"/>
    <w:qFormat/>
    <w:rPr>
      <w:rFonts w:cs="Times New Roman"/>
    </w:rPr>
  </w:style>
  <w:style w:type="character" w:customStyle="1" w:styleId="ListLabel699">
    <w:name w:val="ListLabel 699"/>
    <w:qFormat/>
    <w:rPr>
      <w:rFonts w:cs="Times New Roman"/>
    </w:rPr>
  </w:style>
  <w:style w:type="character" w:customStyle="1" w:styleId="ListLabel700">
    <w:name w:val="ListLabel 700"/>
    <w:qFormat/>
    <w:rPr>
      <w:rFonts w:cs="Times New Roman"/>
    </w:rPr>
  </w:style>
  <w:style w:type="character" w:customStyle="1" w:styleId="ListLabel701">
    <w:name w:val="ListLabel 701"/>
    <w:qFormat/>
    <w:rPr>
      <w:rFonts w:cs="Times New Roman"/>
    </w:rPr>
  </w:style>
  <w:style w:type="character" w:customStyle="1" w:styleId="ListLabel702">
    <w:name w:val="ListLabel 702"/>
    <w:qFormat/>
    <w:rPr>
      <w:rFonts w:cs="Times New Roman"/>
    </w:rPr>
  </w:style>
  <w:style w:type="character" w:customStyle="1" w:styleId="ListLabel703">
    <w:name w:val="ListLabel 703"/>
    <w:qFormat/>
    <w:rPr>
      <w:rFonts w:cs="Times New Roman"/>
    </w:rPr>
  </w:style>
  <w:style w:type="character" w:customStyle="1" w:styleId="ListLabel704">
    <w:name w:val="ListLabel 704"/>
    <w:qFormat/>
    <w:rPr>
      <w:rFonts w:cs="Times New Roman"/>
    </w:rPr>
  </w:style>
  <w:style w:type="character" w:customStyle="1" w:styleId="ListLabel705">
    <w:name w:val="ListLabel 705"/>
    <w:qFormat/>
    <w:rPr>
      <w:rFonts w:cs="Times New Roman"/>
    </w:rPr>
  </w:style>
  <w:style w:type="character" w:customStyle="1" w:styleId="ListLabel706">
    <w:name w:val="ListLabel 706"/>
    <w:qFormat/>
    <w:rPr>
      <w:rFonts w:cs="Times New Roman"/>
      <w:sz w:val="22"/>
    </w:rPr>
  </w:style>
  <w:style w:type="character" w:customStyle="1" w:styleId="ListLabel707">
    <w:name w:val="ListLabel 707"/>
    <w:qFormat/>
    <w:rPr>
      <w:rFonts w:cs="Times New Roman"/>
    </w:rPr>
  </w:style>
  <w:style w:type="character" w:customStyle="1" w:styleId="ListLabel708">
    <w:name w:val="ListLabel 708"/>
    <w:qFormat/>
    <w:rPr>
      <w:rFonts w:cs="Times New Roman"/>
    </w:rPr>
  </w:style>
  <w:style w:type="character" w:customStyle="1" w:styleId="ListLabel709">
    <w:name w:val="ListLabel 709"/>
    <w:qFormat/>
    <w:rPr>
      <w:rFonts w:cs="Times New Roman"/>
    </w:rPr>
  </w:style>
  <w:style w:type="character" w:customStyle="1" w:styleId="ListLabel710">
    <w:name w:val="ListLabel 710"/>
    <w:qFormat/>
    <w:rPr>
      <w:rFonts w:cs="Times New Roman"/>
    </w:rPr>
  </w:style>
  <w:style w:type="character" w:customStyle="1" w:styleId="ListLabel711">
    <w:name w:val="ListLabel 711"/>
    <w:qFormat/>
    <w:rPr>
      <w:rFonts w:cs="Times New Roman"/>
    </w:rPr>
  </w:style>
  <w:style w:type="character" w:customStyle="1" w:styleId="ListLabel712">
    <w:name w:val="ListLabel 712"/>
    <w:qFormat/>
    <w:rPr>
      <w:rFonts w:cs="Times New Roman"/>
    </w:rPr>
  </w:style>
  <w:style w:type="character" w:customStyle="1" w:styleId="ListLabel713">
    <w:name w:val="ListLabel 713"/>
    <w:qFormat/>
    <w:rPr>
      <w:rFonts w:cs="Times New Roman"/>
    </w:rPr>
  </w:style>
  <w:style w:type="character" w:customStyle="1" w:styleId="ListLabel714">
    <w:name w:val="ListLabel 714"/>
    <w:qFormat/>
    <w:rPr>
      <w:rFonts w:cs="Times New Roman"/>
    </w:rPr>
  </w:style>
  <w:style w:type="character" w:customStyle="1" w:styleId="ListLabel715">
    <w:name w:val="ListLabel 715"/>
    <w:qFormat/>
    <w:rPr>
      <w:rFonts w:cs="Times New Roman"/>
    </w:rPr>
  </w:style>
  <w:style w:type="character" w:customStyle="1" w:styleId="ListLabel716">
    <w:name w:val="ListLabel 716"/>
    <w:qFormat/>
    <w:rPr>
      <w:rFonts w:cs="Times New Roman"/>
      <w:b/>
    </w:rPr>
  </w:style>
  <w:style w:type="character" w:customStyle="1" w:styleId="ListLabel717">
    <w:name w:val="ListLabel 717"/>
    <w:qFormat/>
    <w:rPr>
      <w:rFonts w:cs="Times New Roman"/>
    </w:rPr>
  </w:style>
  <w:style w:type="character" w:customStyle="1" w:styleId="ListLabel718">
    <w:name w:val="ListLabel 718"/>
    <w:qFormat/>
    <w:rPr>
      <w:rFonts w:cs="Times New Roman"/>
    </w:rPr>
  </w:style>
  <w:style w:type="character" w:customStyle="1" w:styleId="ListLabel719">
    <w:name w:val="ListLabel 719"/>
    <w:qFormat/>
    <w:rPr>
      <w:rFonts w:cs="Times New Roman"/>
    </w:rPr>
  </w:style>
  <w:style w:type="character" w:customStyle="1" w:styleId="ListLabel720">
    <w:name w:val="ListLabel 720"/>
    <w:qFormat/>
    <w:rPr>
      <w:rFonts w:cs="Times New Roman"/>
    </w:rPr>
  </w:style>
  <w:style w:type="character" w:customStyle="1" w:styleId="ListLabel721">
    <w:name w:val="ListLabel 721"/>
    <w:qFormat/>
    <w:rPr>
      <w:rFonts w:cs="Times New Roman"/>
    </w:rPr>
  </w:style>
  <w:style w:type="character" w:customStyle="1" w:styleId="ListLabel722">
    <w:name w:val="ListLabel 722"/>
    <w:qFormat/>
    <w:rPr>
      <w:rFonts w:cs="Times New Roman"/>
    </w:rPr>
  </w:style>
  <w:style w:type="character" w:customStyle="1" w:styleId="ListLabel723">
    <w:name w:val="ListLabel 723"/>
    <w:qFormat/>
    <w:rPr>
      <w:rFonts w:cs="Times New Roman"/>
    </w:rPr>
  </w:style>
  <w:style w:type="character" w:customStyle="1" w:styleId="ListLabel724">
    <w:name w:val="ListLabel 724"/>
    <w:qFormat/>
    <w:rPr>
      <w:rFonts w:cs="Times New Roman"/>
    </w:rPr>
  </w:style>
  <w:style w:type="character" w:customStyle="1" w:styleId="ListLabel725">
    <w:name w:val="ListLabel 725"/>
    <w:qFormat/>
    <w:rPr>
      <w:rFonts w:cs="Times New Roman"/>
    </w:rPr>
  </w:style>
  <w:style w:type="character" w:customStyle="1" w:styleId="ListLabel726">
    <w:name w:val="ListLabel 726"/>
    <w:qFormat/>
    <w:rPr>
      <w:rFonts w:cs="Times New Roman"/>
    </w:rPr>
  </w:style>
  <w:style w:type="character" w:customStyle="1" w:styleId="ListLabel727">
    <w:name w:val="ListLabel 727"/>
    <w:qFormat/>
    <w:rPr>
      <w:rFonts w:cs="Times New Roman"/>
    </w:rPr>
  </w:style>
  <w:style w:type="character" w:customStyle="1" w:styleId="ListLabel728">
    <w:name w:val="ListLabel 728"/>
    <w:qFormat/>
    <w:rPr>
      <w:rFonts w:cs="Times New Roman"/>
    </w:rPr>
  </w:style>
  <w:style w:type="character" w:customStyle="1" w:styleId="ListLabel729">
    <w:name w:val="ListLabel 729"/>
    <w:qFormat/>
    <w:rPr>
      <w:rFonts w:cs="Times New Roman"/>
    </w:rPr>
  </w:style>
  <w:style w:type="character" w:customStyle="1" w:styleId="ListLabel730">
    <w:name w:val="ListLabel 730"/>
    <w:qFormat/>
    <w:rPr>
      <w:rFonts w:cs="Times New Roman"/>
    </w:rPr>
  </w:style>
  <w:style w:type="character" w:customStyle="1" w:styleId="ListLabel731">
    <w:name w:val="ListLabel 731"/>
    <w:qFormat/>
    <w:rPr>
      <w:rFonts w:cs="Times New Roman"/>
    </w:rPr>
  </w:style>
  <w:style w:type="character" w:customStyle="1" w:styleId="ListLabel732">
    <w:name w:val="ListLabel 732"/>
    <w:qFormat/>
    <w:rPr>
      <w:rFonts w:cs="Times New Roman"/>
    </w:rPr>
  </w:style>
  <w:style w:type="character" w:customStyle="1" w:styleId="ListLabel733">
    <w:name w:val="ListLabel 733"/>
    <w:qFormat/>
    <w:rPr>
      <w:rFonts w:cs="Times New Roman"/>
    </w:rPr>
  </w:style>
  <w:style w:type="character" w:customStyle="1" w:styleId="ListLabel734">
    <w:name w:val="ListLabel 734"/>
    <w:qFormat/>
    <w:rPr>
      <w:rFonts w:cs="Times New Roman"/>
    </w:rPr>
  </w:style>
  <w:style w:type="character" w:customStyle="1" w:styleId="ListLabel735">
    <w:name w:val="ListLabel 735"/>
    <w:qFormat/>
    <w:rPr>
      <w:rFonts w:cs="Times New Roman"/>
    </w:rPr>
  </w:style>
  <w:style w:type="character" w:customStyle="1" w:styleId="ListLabel736">
    <w:name w:val="ListLabel 736"/>
    <w:qFormat/>
    <w:rPr>
      <w:rFonts w:cs="Times New Roman"/>
    </w:rPr>
  </w:style>
  <w:style w:type="character" w:customStyle="1" w:styleId="ListLabel737">
    <w:name w:val="ListLabel 737"/>
    <w:qFormat/>
    <w:rPr>
      <w:rFonts w:cs="Times New Roman"/>
    </w:rPr>
  </w:style>
  <w:style w:type="character" w:customStyle="1" w:styleId="ListLabel738">
    <w:name w:val="ListLabel 738"/>
    <w:qFormat/>
    <w:rPr>
      <w:rFonts w:cs="Times New Roman"/>
    </w:rPr>
  </w:style>
  <w:style w:type="character" w:customStyle="1" w:styleId="ListLabel739">
    <w:name w:val="ListLabel 739"/>
    <w:qFormat/>
    <w:rPr>
      <w:rFonts w:cs="Times New Roman"/>
    </w:rPr>
  </w:style>
  <w:style w:type="character" w:customStyle="1" w:styleId="ListLabel740">
    <w:name w:val="ListLabel 740"/>
    <w:qFormat/>
    <w:rPr>
      <w:rFonts w:cs="Times New Roman"/>
    </w:rPr>
  </w:style>
  <w:style w:type="character" w:customStyle="1" w:styleId="ListLabel741">
    <w:name w:val="ListLabel 741"/>
    <w:qFormat/>
    <w:rPr>
      <w:rFonts w:cs="Times New Roman"/>
    </w:rPr>
  </w:style>
  <w:style w:type="character" w:customStyle="1" w:styleId="ListLabel742">
    <w:name w:val="ListLabel 742"/>
    <w:qFormat/>
    <w:rPr>
      <w:rFonts w:cs="Times New Roman"/>
    </w:rPr>
  </w:style>
  <w:style w:type="character" w:customStyle="1" w:styleId="ListLabel743">
    <w:name w:val="ListLabel 743"/>
    <w:qFormat/>
    <w:rPr>
      <w:rFonts w:cs="Times New Roman"/>
    </w:rPr>
  </w:style>
  <w:style w:type="character" w:customStyle="1" w:styleId="ListLabel744">
    <w:name w:val="ListLabel 744"/>
    <w:qFormat/>
    <w:rPr>
      <w:rFonts w:cs="Times New Roman"/>
    </w:rPr>
  </w:style>
  <w:style w:type="character" w:customStyle="1" w:styleId="ListLabel745">
    <w:name w:val="ListLabel 745"/>
    <w:qFormat/>
    <w:rPr>
      <w:rFonts w:cs="Times New Roman"/>
    </w:rPr>
  </w:style>
  <w:style w:type="character" w:customStyle="1" w:styleId="ListLabel746">
    <w:name w:val="ListLabel 746"/>
    <w:qFormat/>
    <w:rPr>
      <w:rFonts w:cs="Times New Roman"/>
    </w:rPr>
  </w:style>
  <w:style w:type="character" w:customStyle="1" w:styleId="ListLabel747">
    <w:name w:val="ListLabel 747"/>
    <w:qFormat/>
    <w:rPr>
      <w:rFonts w:cs="Times New Roman"/>
    </w:rPr>
  </w:style>
  <w:style w:type="character" w:customStyle="1" w:styleId="ListLabel748">
    <w:name w:val="ListLabel 748"/>
    <w:qFormat/>
    <w:rPr>
      <w:rFonts w:cs="Times New Roman"/>
    </w:rPr>
  </w:style>
  <w:style w:type="character" w:customStyle="1" w:styleId="ListLabel749">
    <w:name w:val="ListLabel 749"/>
    <w:qFormat/>
    <w:rPr>
      <w:rFonts w:cs="Times New Roman"/>
    </w:rPr>
  </w:style>
  <w:style w:type="character" w:customStyle="1" w:styleId="ListLabel750">
    <w:name w:val="ListLabel 750"/>
    <w:qFormat/>
    <w:rPr>
      <w:rFonts w:cs="Times New Roman"/>
    </w:rPr>
  </w:style>
  <w:style w:type="character" w:customStyle="1" w:styleId="ListLabel751">
    <w:name w:val="ListLabel 751"/>
    <w:qFormat/>
    <w:rPr>
      <w:lang w:val="en-US"/>
    </w:rPr>
  </w:style>
  <w:style w:type="character" w:customStyle="1" w:styleId="ListLabel752">
    <w:name w:val="ListLabel 752"/>
    <w:qFormat/>
    <w:rPr>
      <w:rFonts w:cs="Times New Roman"/>
      <w:b w:val="0"/>
      <w:i w:val="0"/>
      <w:sz w:val="24"/>
      <w:szCs w:val="24"/>
      <w:u w:val="none"/>
    </w:rPr>
  </w:style>
  <w:style w:type="character" w:customStyle="1" w:styleId="ListLabel753">
    <w:name w:val="ListLabel 753"/>
    <w:qFormat/>
    <w:rPr>
      <w:rFonts w:cs="Times New Roman"/>
    </w:rPr>
  </w:style>
  <w:style w:type="character" w:customStyle="1" w:styleId="ListLabel754">
    <w:name w:val="ListLabel 754"/>
    <w:qFormat/>
    <w:rPr>
      <w:rFonts w:cs="Times New Roman"/>
    </w:rPr>
  </w:style>
  <w:style w:type="character" w:customStyle="1" w:styleId="ListLabel755">
    <w:name w:val="ListLabel 755"/>
    <w:qFormat/>
    <w:rPr>
      <w:rFonts w:cs="Times New Roman"/>
    </w:rPr>
  </w:style>
  <w:style w:type="character" w:customStyle="1" w:styleId="ListLabel756">
    <w:name w:val="ListLabel 756"/>
    <w:qFormat/>
    <w:rPr>
      <w:rFonts w:cs="Times New Roman"/>
    </w:rPr>
  </w:style>
  <w:style w:type="character" w:customStyle="1" w:styleId="ListLabel757">
    <w:name w:val="ListLabel 757"/>
    <w:qFormat/>
    <w:rPr>
      <w:rFonts w:cs="Times New Roman"/>
    </w:rPr>
  </w:style>
  <w:style w:type="character" w:customStyle="1" w:styleId="ListLabel758">
    <w:name w:val="ListLabel 758"/>
    <w:qFormat/>
    <w:rPr>
      <w:rFonts w:cs="Times New Roman"/>
    </w:rPr>
  </w:style>
  <w:style w:type="character" w:customStyle="1" w:styleId="ListLabel759">
    <w:name w:val="ListLabel 759"/>
    <w:qFormat/>
    <w:rPr>
      <w:rFonts w:cs="Times New Roman"/>
    </w:rPr>
  </w:style>
  <w:style w:type="character" w:customStyle="1" w:styleId="ListLabel760">
    <w:name w:val="ListLabel 760"/>
    <w:qFormat/>
    <w:rPr>
      <w:rFonts w:cs="Times New Roman"/>
    </w:rPr>
  </w:style>
  <w:style w:type="character" w:customStyle="1" w:styleId="ListLabel761">
    <w:name w:val="ListLabel 761"/>
    <w:qFormat/>
    <w:rPr>
      <w:rFonts w:cs="OpenSymbol"/>
    </w:rPr>
  </w:style>
  <w:style w:type="character" w:customStyle="1" w:styleId="ListLabel762">
    <w:name w:val="ListLabel 762"/>
    <w:qFormat/>
    <w:rPr>
      <w:rFonts w:cs="OpenSymbol"/>
    </w:rPr>
  </w:style>
  <w:style w:type="character" w:customStyle="1" w:styleId="ListLabel763">
    <w:name w:val="ListLabel 763"/>
    <w:qFormat/>
    <w:rPr>
      <w:rFonts w:cs="OpenSymbol"/>
    </w:rPr>
  </w:style>
  <w:style w:type="character" w:customStyle="1" w:styleId="ListLabel764">
    <w:name w:val="ListLabel 764"/>
    <w:qFormat/>
    <w:rPr>
      <w:rFonts w:cs="OpenSymbol"/>
    </w:rPr>
  </w:style>
  <w:style w:type="character" w:customStyle="1" w:styleId="ListLabel765">
    <w:name w:val="ListLabel 765"/>
    <w:qFormat/>
    <w:rPr>
      <w:rFonts w:cs="OpenSymbol"/>
    </w:rPr>
  </w:style>
  <w:style w:type="character" w:customStyle="1" w:styleId="ListLabel766">
    <w:name w:val="ListLabel 766"/>
    <w:qFormat/>
    <w:rPr>
      <w:rFonts w:cs="OpenSymbol"/>
    </w:rPr>
  </w:style>
  <w:style w:type="character" w:customStyle="1" w:styleId="ListLabel767">
    <w:name w:val="ListLabel 767"/>
    <w:qFormat/>
    <w:rPr>
      <w:rFonts w:cs="OpenSymbol"/>
    </w:rPr>
  </w:style>
  <w:style w:type="character" w:customStyle="1" w:styleId="ListLabel768">
    <w:name w:val="ListLabel 768"/>
    <w:qFormat/>
    <w:rPr>
      <w:rFonts w:cs="OpenSymbol"/>
    </w:rPr>
  </w:style>
  <w:style w:type="character" w:customStyle="1" w:styleId="ListLabel769">
    <w:name w:val="ListLabel 769"/>
    <w:qFormat/>
    <w:rPr>
      <w:rFonts w:cs="OpenSymbol"/>
    </w:rPr>
  </w:style>
  <w:style w:type="character" w:customStyle="1" w:styleId="ListLabel770">
    <w:name w:val="ListLabel 770"/>
    <w:qFormat/>
    <w:rPr>
      <w:rFonts w:cs="OpenSymbol"/>
    </w:rPr>
  </w:style>
  <w:style w:type="character" w:customStyle="1" w:styleId="ListLabel771">
    <w:name w:val="ListLabel 771"/>
    <w:qFormat/>
    <w:rPr>
      <w:rFonts w:cs="OpenSymbol"/>
    </w:rPr>
  </w:style>
  <w:style w:type="character" w:customStyle="1" w:styleId="ListLabel772">
    <w:name w:val="ListLabel 772"/>
    <w:qFormat/>
    <w:rPr>
      <w:rFonts w:cs="OpenSymbol"/>
    </w:rPr>
  </w:style>
  <w:style w:type="character" w:customStyle="1" w:styleId="ListLabel773">
    <w:name w:val="ListLabel 773"/>
    <w:qFormat/>
    <w:rPr>
      <w:rFonts w:cs="OpenSymbol"/>
    </w:rPr>
  </w:style>
  <w:style w:type="character" w:customStyle="1" w:styleId="ListLabel774">
    <w:name w:val="ListLabel 774"/>
    <w:qFormat/>
    <w:rPr>
      <w:rFonts w:cs="OpenSymbol"/>
    </w:rPr>
  </w:style>
  <w:style w:type="character" w:customStyle="1" w:styleId="ListLabel775">
    <w:name w:val="ListLabel 775"/>
    <w:qFormat/>
    <w:rPr>
      <w:rFonts w:cs="OpenSymbol"/>
    </w:rPr>
  </w:style>
  <w:style w:type="character" w:customStyle="1" w:styleId="ListLabel776">
    <w:name w:val="ListLabel 776"/>
    <w:qFormat/>
    <w:rPr>
      <w:rFonts w:cs="OpenSymbol"/>
    </w:rPr>
  </w:style>
  <w:style w:type="character" w:customStyle="1" w:styleId="ListLabel777">
    <w:name w:val="ListLabel 777"/>
    <w:qFormat/>
    <w:rPr>
      <w:rFonts w:cs="OpenSymbol"/>
    </w:rPr>
  </w:style>
  <w:style w:type="character" w:customStyle="1" w:styleId="ListLabel778">
    <w:name w:val="ListLabel 778"/>
    <w:qFormat/>
    <w:rPr>
      <w:rFonts w:cs="OpenSymbol"/>
    </w:rPr>
  </w:style>
  <w:style w:type="character" w:customStyle="1" w:styleId="ListLabel779">
    <w:name w:val="ListLabel 779"/>
    <w:qFormat/>
    <w:rPr>
      <w:rFonts w:cs="OpenSymbol"/>
    </w:rPr>
  </w:style>
  <w:style w:type="character" w:customStyle="1" w:styleId="ListLabel780">
    <w:name w:val="ListLabel 780"/>
    <w:qFormat/>
    <w:rPr>
      <w:rFonts w:cs="OpenSymbol"/>
    </w:rPr>
  </w:style>
  <w:style w:type="character" w:customStyle="1" w:styleId="ListLabel781">
    <w:name w:val="ListLabel 781"/>
    <w:qFormat/>
    <w:rPr>
      <w:rFonts w:cs="OpenSymbol"/>
    </w:rPr>
  </w:style>
  <w:style w:type="character" w:customStyle="1" w:styleId="ListLabel782">
    <w:name w:val="ListLabel 782"/>
    <w:qFormat/>
    <w:rPr>
      <w:rFonts w:cs="OpenSymbol"/>
    </w:rPr>
  </w:style>
  <w:style w:type="character" w:customStyle="1" w:styleId="ListLabel783">
    <w:name w:val="ListLabel 783"/>
    <w:qFormat/>
    <w:rPr>
      <w:rFonts w:cs="OpenSymbol"/>
    </w:rPr>
  </w:style>
  <w:style w:type="character" w:customStyle="1" w:styleId="ListLabel784">
    <w:name w:val="ListLabel 784"/>
    <w:qFormat/>
    <w:rPr>
      <w:rFonts w:cs="OpenSymbol"/>
    </w:rPr>
  </w:style>
  <w:style w:type="character" w:customStyle="1" w:styleId="ListLabel785">
    <w:name w:val="ListLabel 785"/>
    <w:qFormat/>
    <w:rPr>
      <w:rFonts w:cs="OpenSymbol"/>
    </w:rPr>
  </w:style>
  <w:style w:type="character" w:customStyle="1" w:styleId="ListLabel786">
    <w:name w:val="ListLabel 786"/>
    <w:qFormat/>
    <w:rPr>
      <w:rFonts w:cs="OpenSymbol"/>
    </w:rPr>
  </w:style>
  <w:style w:type="character" w:customStyle="1" w:styleId="ListLabel787">
    <w:name w:val="ListLabel 787"/>
    <w:qFormat/>
    <w:rPr>
      <w:rFonts w:cs="OpenSymbol"/>
    </w:rPr>
  </w:style>
  <w:style w:type="character" w:customStyle="1" w:styleId="ListLabel788">
    <w:name w:val="ListLabel 788"/>
    <w:qFormat/>
    <w:rPr>
      <w:rFonts w:cs="OpenSymbol"/>
    </w:rPr>
  </w:style>
  <w:style w:type="character" w:customStyle="1" w:styleId="ListLabel789">
    <w:name w:val="ListLabel 789"/>
    <w:qFormat/>
    <w:rPr>
      <w:rFonts w:cs="OpenSymbol"/>
    </w:rPr>
  </w:style>
  <w:style w:type="character" w:customStyle="1" w:styleId="ListLabel790">
    <w:name w:val="ListLabel 790"/>
    <w:qFormat/>
    <w:rPr>
      <w:rFonts w:cs="OpenSymbol"/>
    </w:rPr>
  </w:style>
  <w:style w:type="character" w:customStyle="1" w:styleId="ListLabel791">
    <w:name w:val="ListLabel 791"/>
    <w:qFormat/>
    <w:rPr>
      <w:rFonts w:cs="OpenSymbol"/>
    </w:rPr>
  </w:style>
  <w:style w:type="character" w:customStyle="1" w:styleId="ListLabel792">
    <w:name w:val="ListLabel 792"/>
    <w:qFormat/>
    <w:rPr>
      <w:rFonts w:cs="OpenSymbol"/>
    </w:rPr>
  </w:style>
  <w:style w:type="character" w:customStyle="1" w:styleId="ListLabel793">
    <w:name w:val="ListLabel 793"/>
    <w:qFormat/>
    <w:rPr>
      <w:rFonts w:cs="OpenSymbol"/>
    </w:rPr>
  </w:style>
  <w:style w:type="character" w:customStyle="1" w:styleId="ListLabel794">
    <w:name w:val="ListLabel 794"/>
    <w:qFormat/>
    <w:rPr>
      <w:rFonts w:cs="OpenSymbol"/>
    </w:rPr>
  </w:style>
  <w:style w:type="character" w:customStyle="1" w:styleId="ListLabel795">
    <w:name w:val="ListLabel 795"/>
    <w:qFormat/>
    <w:rPr>
      <w:rFonts w:cs="OpenSymbol"/>
    </w:rPr>
  </w:style>
  <w:style w:type="character" w:customStyle="1" w:styleId="ListLabel796">
    <w:name w:val="ListLabel 796"/>
    <w:qFormat/>
    <w:rPr>
      <w:rFonts w:cs="OpenSymbol"/>
    </w:rPr>
  </w:style>
  <w:style w:type="character" w:customStyle="1" w:styleId="ListLabel797">
    <w:name w:val="ListLabel 797"/>
    <w:qFormat/>
    <w:rPr>
      <w:rFonts w:cs="OpenSymbol"/>
    </w:rPr>
  </w:style>
  <w:style w:type="character" w:customStyle="1" w:styleId="ListLabel798">
    <w:name w:val="ListLabel 798"/>
    <w:qFormat/>
    <w:rPr>
      <w:rFonts w:cs="OpenSymbol"/>
    </w:rPr>
  </w:style>
  <w:style w:type="character" w:customStyle="1" w:styleId="ListLabel799">
    <w:name w:val="ListLabel 799"/>
    <w:qFormat/>
    <w:rPr>
      <w:rFonts w:cs="OpenSymbol"/>
    </w:rPr>
  </w:style>
  <w:style w:type="character" w:customStyle="1" w:styleId="ListLabel800">
    <w:name w:val="ListLabel 800"/>
    <w:qFormat/>
    <w:rPr>
      <w:rFonts w:cs="OpenSymbol"/>
    </w:rPr>
  </w:style>
  <w:style w:type="character" w:customStyle="1" w:styleId="ListLabel801">
    <w:name w:val="ListLabel 801"/>
    <w:qFormat/>
    <w:rPr>
      <w:rFonts w:cs="OpenSymbol"/>
    </w:rPr>
  </w:style>
  <w:style w:type="character" w:customStyle="1" w:styleId="ListLabel802">
    <w:name w:val="ListLabel 802"/>
    <w:qFormat/>
    <w:rPr>
      <w:rFonts w:cs="OpenSymbol"/>
    </w:rPr>
  </w:style>
  <w:style w:type="character" w:customStyle="1" w:styleId="ListLabel803">
    <w:name w:val="ListLabel 803"/>
    <w:qFormat/>
    <w:rPr>
      <w:rFonts w:cs="OpenSymbol"/>
    </w:rPr>
  </w:style>
  <w:style w:type="character" w:customStyle="1" w:styleId="ListLabel804">
    <w:name w:val="ListLabel 804"/>
    <w:qFormat/>
    <w:rPr>
      <w:rFonts w:cs="OpenSymbol"/>
    </w:rPr>
  </w:style>
  <w:style w:type="character" w:customStyle="1" w:styleId="ListLabel805">
    <w:name w:val="ListLabel 805"/>
    <w:qFormat/>
    <w:rPr>
      <w:rFonts w:cs="OpenSymbol"/>
    </w:rPr>
  </w:style>
  <w:style w:type="character" w:customStyle="1" w:styleId="ListLabel806">
    <w:name w:val="ListLabel 806"/>
    <w:qFormat/>
    <w:rPr>
      <w:i/>
    </w:rPr>
  </w:style>
  <w:style w:type="character" w:customStyle="1" w:styleId="ListLabel807">
    <w:name w:val="ListLabel 807"/>
    <w:qFormat/>
    <w:rPr>
      <w:rFonts w:cs="Times New Roman"/>
    </w:rPr>
  </w:style>
  <w:style w:type="character" w:customStyle="1" w:styleId="ListLabel808">
    <w:name w:val="ListLabel 808"/>
    <w:qFormat/>
    <w:rPr>
      <w:rFonts w:cs="Times New Roman"/>
    </w:rPr>
  </w:style>
  <w:style w:type="character" w:customStyle="1" w:styleId="ListLabel809">
    <w:name w:val="ListLabel 809"/>
    <w:qFormat/>
    <w:rPr>
      <w:rFonts w:cs="Times New Roman"/>
    </w:rPr>
  </w:style>
  <w:style w:type="character" w:customStyle="1" w:styleId="ListLabel810">
    <w:name w:val="ListLabel 810"/>
    <w:qFormat/>
    <w:rPr>
      <w:rFonts w:cs="Times New Roman"/>
    </w:rPr>
  </w:style>
  <w:style w:type="character" w:customStyle="1" w:styleId="ListLabel811">
    <w:name w:val="ListLabel 811"/>
    <w:qFormat/>
    <w:rPr>
      <w:rFonts w:cs="Times New Roman"/>
    </w:rPr>
  </w:style>
  <w:style w:type="character" w:customStyle="1" w:styleId="ListLabel812">
    <w:name w:val="ListLabel 812"/>
    <w:qFormat/>
    <w:rPr>
      <w:rFonts w:cs="Times New Roman"/>
    </w:rPr>
  </w:style>
  <w:style w:type="character" w:customStyle="1" w:styleId="ListLabel813">
    <w:name w:val="ListLabel 813"/>
    <w:qFormat/>
    <w:rPr>
      <w:rFonts w:cs="Times New Roman"/>
    </w:rPr>
  </w:style>
  <w:style w:type="character" w:customStyle="1" w:styleId="ListLabel814">
    <w:name w:val="ListLabel 814"/>
    <w:qFormat/>
    <w:rPr>
      <w:rFonts w:cs="Courier New"/>
    </w:rPr>
  </w:style>
  <w:style w:type="character" w:customStyle="1" w:styleId="ListLabel815">
    <w:name w:val="ListLabel 815"/>
    <w:qFormat/>
    <w:rPr>
      <w:rFonts w:cs="Courier New"/>
    </w:rPr>
  </w:style>
  <w:style w:type="character" w:customStyle="1" w:styleId="ListLabel816">
    <w:name w:val="ListLabel 816"/>
    <w:qFormat/>
    <w:rPr>
      <w:rFonts w:cs="Courier New"/>
    </w:rPr>
  </w:style>
  <w:style w:type="character" w:customStyle="1" w:styleId="ListLabel817">
    <w:name w:val="ListLabel 817"/>
    <w:qFormat/>
    <w:rPr>
      <w:rFonts w:cs="Courier New"/>
    </w:rPr>
  </w:style>
  <w:style w:type="character" w:customStyle="1" w:styleId="ListLabel818">
    <w:name w:val="ListLabel 818"/>
    <w:qFormat/>
    <w:rPr>
      <w:rFonts w:cs="Courier New"/>
    </w:rPr>
  </w:style>
  <w:style w:type="character" w:customStyle="1" w:styleId="ListLabel819">
    <w:name w:val="ListLabel 819"/>
    <w:qFormat/>
    <w:rPr>
      <w:rFonts w:cs="Courier New"/>
    </w:rPr>
  </w:style>
  <w:style w:type="character" w:customStyle="1" w:styleId="ListLabel820">
    <w:name w:val="ListLabel 820"/>
    <w:qFormat/>
    <w:rPr>
      <w:rFonts w:cs="Courier New"/>
    </w:rPr>
  </w:style>
  <w:style w:type="character" w:customStyle="1" w:styleId="ListLabel821">
    <w:name w:val="ListLabel 821"/>
    <w:qFormat/>
    <w:rPr>
      <w:rFonts w:cs="Courier New"/>
    </w:rPr>
  </w:style>
  <w:style w:type="character" w:customStyle="1" w:styleId="ListLabel822">
    <w:name w:val="ListLabel 822"/>
    <w:qFormat/>
    <w:rPr>
      <w:rFonts w:cs="Courier New"/>
    </w:rPr>
  </w:style>
  <w:style w:type="character" w:customStyle="1" w:styleId="ListLabel823">
    <w:name w:val="ListLabel 823"/>
    <w:qFormat/>
    <w:rPr>
      <w:rFonts w:cs="Courier New"/>
    </w:rPr>
  </w:style>
  <w:style w:type="character" w:customStyle="1" w:styleId="ListLabel824">
    <w:name w:val="ListLabel 824"/>
    <w:qFormat/>
    <w:rPr>
      <w:rFonts w:cs="Courier New"/>
    </w:rPr>
  </w:style>
  <w:style w:type="character" w:customStyle="1" w:styleId="ListLabel825">
    <w:name w:val="ListLabel 825"/>
    <w:qFormat/>
    <w:rPr>
      <w:rFonts w:cs="Courier New"/>
    </w:rPr>
  </w:style>
  <w:style w:type="character" w:customStyle="1" w:styleId="ListLabel826">
    <w:name w:val="ListLabel 826"/>
    <w:qFormat/>
    <w:rPr>
      <w:rFonts w:cs="Courier New"/>
    </w:rPr>
  </w:style>
  <w:style w:type="character" w:customStyle="1" w:styleId="ListLabel827">
    <w:name w:val="ListLabel 827"/>
    <w:qFormat/>
    <w:rPr>
      <w:rFonts w:cs="Courier New"/>
    </w:rPr>
  </w:style>
  <w:style w:type="character" w:customStyle="1" w:styleId="ListLabel828">
    <w:name w:val="ListLabel 828"/>
    <w:qFormat/>
    <w:rPr>
      <w:rFonts w:cs="Courier New"/>
    </w:rPr>
  </w:style>
  <w:style w:type="character" w:customStyle="1" w:styleId="ListLabel829">
    <w:name w:val="ListLabel 829"/>
    <w:qFormat/>
    <w:rPr>
      <w:rFonts w:eastAsia="Times New Roman" w:cs="Times New Roman"/>
    </w:rPr>
  </w:style>
  <w:style w:type="character" w:customStyle="1" w:styleId="ListLabel830">
    <w:name w:val="ListLabel 830"/>
    <w:qFormat/>
    <w:rPr>
      <w:rFonts w:cs="Times New Roman"/>
      <w:b/>
      <w:sz w:val="20"/>
    </w:rPr>
  </w:style>
  <w:style w:type="character" w:customStyle="1" w:styleId="ListLabel831">
    <w:name w:val="ListLabel 831"/>
    <w:qFormat/>
    <w:rPr>
      <w:rFonts w:cs="Times New Roman"/>
      <w:i w:val="0"/>
    </w:rPr>
  </w:style>
  <w:style w:type="character" w:customStyle="1" w:styleId="ListLabel832">
    <w:name w:val="ListLabel 832"/>
    <w:qFormat/>
    <w:rPr>
      <w:rFonts w:cs="Times New Roman"/>
    </w:rPr>
  </w:style>
  <w:style w:type="character" w:customStyle="1" w:styleId="ListLabel833">
    <w:name w:val="ListLabel 833"/>
    <w:qFormat/>
    <w:rPr>
      <w:rFonts w:cs="Times New Roman"/>
    </w:rPr>
  </w:style>
  <w:style w:type="character" w:customStyle="1" w:styleId="ListLabel834">
    <w:name w:val="ListLabel 834"/>
    <w:qFormat/>
    <w:rPr>
      <w:rFonts w:cs="Times New Roman"/>
    </w:rPr>
  </w:style>
  <w:style w:type="character" w:customStyle="1" w:styleId="ListLabel835">
    <w:name w:val="ListLabel 835"/>
    <w:qFormat/>
    <w:rPr>
      <w:rFonts w:cs="Times New Roman"/>
    </w:rPr>
  </w:style>
  <w:style w:type="character" w:customStyle="1" w:styleId="ListLabel836">
    <w:name w:val="ListLabel 836"/>
    <w:qFormat/>
    <w:rPr>
      <w:rFonts w:cs="Times New Roman"/>
    </w:rPr>
  </w:style>
  <w:style w:type="character" w:customStyle="1" w:styleId="ListLabel837">
    <w:name w:val="ListLabel 837"/>
    <w:qFormat/>
    <w:rPr>
      <w:rFonts w:cs="Times New Roman"/>
    </w:rPr>
  </w:style>
  <w:style w:type="character" w:customStyle="1" w:styleId="ListLabel838">
    <w:name w:val="ListLabel 838"/>
    <w:qFormat/>
    <w:rPr>
      <w:rFonts w:cs="Times New Roman"/>
    </w:rPr>
  </w:style>
  <w:style w:type="character" w:customStyle="1" w:styleId="ListLabel839">
    <w:name w:val="ListLabel 839"/>
    <w:qFormat/>
    <w:rPr>
      <w:rFonts w:cs="Times New Roman"/>
    </w:rPr>
  </w:style>
  <w:style w:type="character" w:customStyle="1" w:styleId="ListLabel840">
    <w:name w:val="ListLabel 840"/>
    <w:qFormat/>
    <w:rPr>
      <w:b/>
      <w:i w:val="0"/>
      <w:color w:val="00000A"/>
    </w:rPr>
  </w:style>
  <w:style w:type="character" w:customStyle="1" w:styleId="ListLabel841">
    <w:name w:val="ListLabel 841"/>
    <w:qFormat/>
    <w:rPr>
      <w:rFonts w:cs="Times New Roman"/>
    </w:rPr>
  </w:style>
  <w:style w:type="character" w:customStyle="1" w:styleId="ListLabel842">
    <w:name w:val="ListLabel 842"/>
    <w:qFormat/>
    <w:rPr>
      <w:rFonts w:cs="Times New Roman"/>
    </w:rPr>
  </w:style>
  <w:style w:type="character" w:customStyle="1" w:styleId="ListLabel843">
    <w:name w:val="ListLabel 843"/>
    <w:qFormat/>
    <w:rPr>
      <w:rFonts w:cs="Times New Roman"/>
    </w:rPr>
  </w:style>
  <w:style w:type="character" w:customStyle="1" w:styleId="ListLabel844">
    <w:name w:val="ListLabel 844"/>
    <w:qFormat/>
    <w:rPr>
      <w:rFonts w:cs="Times New Roman"/>
    </w:rPr>
  </w:style>
  <w:style w:type="character" w:customStyle="1" w:styleId="ListLabel845">
    <w:name w:val="ListLabel 845"/>
    <w:qFormat/>
    <w:rPr>
      <w:rFonts w:cs="Times New Roman"/>
    </w:rPr>
  </w:style>
  <w:style w:type="character" w:customStyle="1" w:styleId="ListLabel846">
    <w:name w:val="ListLabel 846"/>
    <w:qFormat/>
    <w:rPr>
      <w:rFonts w:cs="Times New Roman"/>
    </w:rPr>
  </w:style>
  <w:style w:type="character" w:customStyle="1" w:styleId="ListLabel847">
    <w:name w:val="ListLabel 847"/>
    <w:qFormat/>
    <w:rPr>
      <w:rFonts w:cs="Times New Roman"/>
    </w:rPr>
  </w:style>
  <w:style w:type="character" w:customStyle="1" w:styleId="ListLabel848">
    <w:name w:val="ListLabel 848"/>
    <w:qFormat/>
    <w:rPr>
      <w:rFonts w:cs="Times New Roman"/>
    </w:rPr>
  </w:style>
  <w:style w:type="character" w:customStyle="1" w:styleId="ListLabel849">
    <w:name w:val="ListLabel 849"/>
    <w:qFormat/>
    <w:rPr>
      <w:rFonts w:cs="Times New Roman"/>
    </w:rPr>
  </w:style>
  <w:style w:type="character" w:customStyle="1" w:styleId="ListLabel850">
    <w:name w:val="ListLabel 850"/>
    <w:qFormat/>
    <w:rPr>
      <w:rFonts w:cs="Times New Roman"/>
    </w:rPr>
  </w:style>
  <w:style w:type="character" w:customStyle="1" w:styleId="ListLabel851">
    <w:name w:val="ListLabel 851"/>
    <w:qFormat/>
    <w:rPr>
      <w:rFonts w:cs="Times New Roman"/>
    </w:rPr>
  </w:style>
  <w:style w:type="character" w:customStyle="1" w:styleId="ListLabel852">
    <w:name w:val="ListLabel 852"/>
    <w:qFormat/>
    <w:rPr>
      <w:rFonts w:cs="Times New Roman"/>
    </w:rPr>
  </w:style>
  <w:style w:type="character" w:customStyle="1" w:styleId="ListLabel853">
    <w:name w:val="ListLabel 853"/>
    <w:qFormat/>
    <w:rPr>
      <w:rFonts w:cs="Times New Roman"/>
    </w:rPr>
  </w:style>
  <w:style w:type="character" w:customStyle="1" w:styleId="ListLabel854">
    <w:name w:val="ListLabel 854"/>
    <w:qFormat/>
    <w:rPr>
      <w:rFonts w:cs="Times New Roman"/>
    </w:rPr>
  </w:style>
  <w:style w:type="character" w:customStyle="1" w:styleId="ListLabel855">
    <w:name w:val="ListLabel 855"/>
    <w:qFormat/>
    <w:rPr>
      <w:rFonts w:cs="Times New Roman"/>
    </w:rPr>
  </w:style>
  <w:style w:type="character" w:customStyle="1" w:styleId="ListLabel856">
    <w:name w:val="ListLabel 856"/>
    <w:qFormat/>
    <w:rPr>
      <w:rFonts w:cs="Times New Roman"/>
    </w:rPr>
  </w:style>
  <w:style w:type="character" w:customStyle="1" w:styleId="ListLabel857">
    <w:name w:val="ListLabel 857"/>
    <w:qFormat/>
    <w:rPr>
      <w:rFonts w:cs="Times New Roman"/>
      <w:b/>
      <w:color w:val="00000A"/>
      <w:sz w:val="20"/>
      <w:szCs w:val="24"/>
    </w:rPr>
  </w:style>
  <w:style w:type="character" w:customStyle="1" w:styleId="ListLabel858">
    <w:name w:val="ListLabel 858"/>
    <w:qFormat/>
    <w:rPr>
      <w:rFonts w:cs="Times New Roman"/>
      <w:i w:val="0"/>
      <w:sz w:val="20"/>
      <w:szCs w:val="24"/>
    </w:rPr>
  </w:style>
  <w:style w:type="character" w:customStyle="1" w:styleId="ListLabel859">
    <w:name w:val="ListLabel 859"/>
    <w:qFormat/>
    <w:rPr>
      <w:rFonts w:cs="Times New Roman"/>
      <w:sz w:val="24"/>
    </w:rPr>
  </w:style>
  <w:style w:type="character" w:customStyle="1" w:styleId="ListLabel860">
    <w:name w:val="ListLabel 860"/>
    <w:qFormat/>
    <w:rPr>
      <w:rFonts w:cs="Times New Roman"/>
      <w:sz w:val="24"/>
    </w:rPr>
  </w:style>
  <w:style w:type="character" w:customStyle="1" w:styleId="ListLabel861">
    <w:name w:val="ListLabel 861"/>
    <w:qFormat/>
    <w:rPr>
      <w:rFonts w:cs="Times New Roman"/>
      <w:sz w:val="24"/>
    </w:rPr>
  </w:style>
  <w:style w:type="character" w:customStyle="1" w:styleId="ListLabel862">
    <w:name w:val="ListLabel 862"/>
    <w:qFormat/>
    <w:rPr>
      <w:rFonts w:cs="Times New Roman"/>
      <w:sz w:val="24"/>
    </w:rPr>
  </w:style>
  <w:style w:type="character" w:customStyle="1" w:styleId="ListLabel863">
    <w:name w:val="ListLabel 863"/>
    <w:qFormat/>
    <w:rPr>
      <w:rFonts w:cs="Times New Roman"/>
      <w:sz w:val="24"/>
    </w:rPr>
  </w:style>
  <w:style w:type="character" w:customStyle="1" w:styleId="ListLabel864">
    <w:name w:val="ListLabel 864"/>
    <w:qFormat/>
    <w:rPr>
      <w:rFonts w:cs="Times New Roman"/>
      <w:sz w:val="24"/>
    </w:rPr>
  </w:style>
  <w:style w:type="character" w:customStyle="1" w:styleId="ListLabel865">
    <w:name w:val="ListLabel 865"/>
    <w:qFormat/>
    <w:rPr>
      <w:rFonts w:cs="Times New Roman"/>
      <w:sz w:val="24"/>
    </w:rPr>
  </w:style>
  <w:style w:type="character" w:customStyle="1" w:styleId="ListLabel866">
    <w:name w:val="ListLabel 866"/>
    <w:qFormat/>
    <w:rPr>
      <w:rFonts w:cs="Times New Roman"/>
    </w:rPr>
  </w:style>
  <w:style w:type="character" w:customStyle="1" w:styleId="ListLabel867">
    <w:name w:val="ListLabel 867"/>
    <w:qFormat/>
    <w:rPr>
      <w:rFonts w:cs="Times New Roman"/>
    </w:rPr>
  </w:style>
  <w:style w:type="character" w:customStyle="1" w:styleId="ListLabel868">
    <w:name w:val="ListLabel 868"/>
    <w:qFormat/>
    <w:rPr>
      <w:rFonts w:cs="Times New Roman"/>
    </w:rPr>
  </w:style>
  <w:style w:type="character" w:customStyle="1" w:styleId="ListLabel869">
    <w:name w:val="ListLabel 869"/>
    <w:qFormat/>
    <w:rPr>
      <w:rFonts w:cs="Times New Roman"/>
    </w:rPr>
  </w:style>
  <w:style w:type="character" w:customStyle="1" w:styleId="ListLabel870">
    <w:name w:val="ListLabel 870"/>
    <w:qFormat/>
    <w:rPr>
      <w:rFonts w:cs="Times New Roman"/>
    </w:rPr>
  </w:style>
  <w:style w:type="character" w:customStyle="1" w:styleId="ListLabel871">
    <w:name w:val="ListLabel 871"/>
    <w:qFormat/>
    <w:rPr>
      <w:rFonts w:cs="Times New Roman"/>
    </w:rPr>
  </w:style>
  <w:style w:type="character" w:customStyle="1" w:styleId="ListLabel872">
    <w:name w:val="ListLabel 872"/>
    <w:qFormat/>
    <w:rPr>
      <w:rFonts w:cs="Times New Roman"/>
    </w:rPr>
  </w:style>
  <w:style w:type="character" w:customStyle="1" w:styleId="ListLabel873">
    <w:name w:val="ListLabel 873"/>
    <w:qFormat/>
    <w:rPr>
      <w:rFonts w:cs="Times New Roman"/>
    </w:rPr>
  </w:style>
  <w:style w:type="character" w:customStyle="1" w:styleId="ListLabel874">
    <w:name w:val="ListLabel 874"/>
    <w:qFormat/>
    <w:rPr>
      <w:rFonts w:cs="Times New Roman"/>
    </w:rPr>
  </w:style>
  <w:style w:type="character" w:customStyle="1" w:styleId="ListLabel875">
    <w:name w:val="ListLabel 875"/>
    <w:qFormat/>
    <w:rPr>
      <w:rFonts w:cs="Times New Roman"/>
    </w:rPr>
  </w:style>
  <w:style w:type="character" w:customStyle="1" w:styleId="ListLabel876">
    <w:name w:val="ListLabel 876"/>
    <w:qFormat/>
    <w:rPr>
      <w:rFonts w:cs="Times New Roman"/>
    </w:rPr>
  </w:style>
  <w:style w:type="character" w:customStyle="1" w:styleId="ListLabel877">
    <w:name w:val="ListLabel 877"/>
    <w:qFormat/>
    <w:rPr>
      <w:rFonts w:cs="Times New Roman"/>
    </w:rPr>
  </w:style>
  <w:style w:type="character" w:customStyle="1" w:styleId="ListLabel878">
    <w:name w:val="ListLabel 878"/>
    <w:qFormat/>
    <w:rPr>
      <w:rFonts w:cs="Times New Roman"/>
    </w:rPr>
  </w:style>
  <w:style w:type="character" w:customStyle="1" w:styleId="ListLabel879">
    <w:name w:val="ListLabel 879"/>
    <w:qFormat/>
    <w:rPr>
      <w:rFonts w:cs="Times New Roman"/>
    </w:rPr>
  </w:style>
  <w:style w:type="character" w:customStyle="1" w:styleId="ListLabel880">
    <w:name w:val="ListLabel 880"/>
    <w:qFormat/>
    <w:rPr>
      <w:rFonts w:cs="Times New Roman"/>
    </w:rPr>
  </w:style>
  <w:style w:type="character" w:customStyle="1" w:styleId="ListLabel881">
    <w:name w:val="ListLabel 881"/>
    <w:qFormat/>
    <w:rPr>
      <w:rFonts w:cs="Times New Roman"/>
    </w:rPr>
  </w:style>
  <w:style w:type="character" w:customStyle="1" w:styleId="ListLabel882">
    <w:name w:val="ListLabel 882"/>
    <w:qFormat/>
    <w:rPr>
      <w:rFonts w:cs="Times New Roman"/>
    </w:rPr>
  </w:style>
  <w:style w:type="character" w:customStyle="1" w:styleId="ListLabel883">
    <w:name w:val="ListLabel 883"/>
    <w:qFormat/>
    <w:rPr>
      <w:rFonts w:cs="Times New Roman"/>
    </w:rPr>
  </w:style>
  <w:style w:type="character" w:customStyle="1" w:styleId="ListLabel884">
    <w:name w:val="ListLabel 884"/>
    <w:qFormat/>
    <w:rPr>
      <w:rFonts w:cs="Times New Roman"/>
    </w:rPr>
  </w:style>
  <w:style w:type="character" w:customStyle="1" w:styleId="ListLabel885">
    <w:name w:val="ListLabel 885"/>
    <w:qFormat/>
    <w:rPr>
      <w:rFonts w:cs="Times New Roman"/>
    </w:rPr>
  </w:style>
  <w:style w:type="character" w:customStyle="1" w:styleId="ListLabel886">
    <w:name w:val="ListLabel 886"/>
    <w:qFormat/>
    <w:rPr>
      <w:rFonts w:cs="Times New Roman"/>
    </w:rPr>
  </w:style>
  <w:style w:type="character" w:customStyle="1" w:styleId="ListLabel887">
    <w:name w:val="ListLabel 887"/>
    <w:qFormat/>
    <w:rPr>
      <w:rFonts w:cs="Times New Roman"/>
    </w:rPr>
  </w:style>
  <w:style w:type="character" w:customStyle="1" w:styleId="ListLabel888">
    <w:name w:val="ListLabel 888"/>
    <w:qFormat/>
    <w:rPr>
      <w:rFonts w:cs="Times New Roman"/>
    </w:rPr>
  </w:style>
  <w:style w:type="character" w:customStyle="1" w:styleId="ListLabel889">
    <w:name w:val="ListLabel 889"/>
    <w:qFormat/>
    <w:rPr>
      <w:rFonts w:cs="Times New Roman"/>
    </w:rPr>
  </w:style>
  <w:style w:type="character" w:customStyle="1" w:styleId="ListLabel890">
    <w:name w:val="ListLabel 890"/>
    <w:qFormat/>
    <w:rPr>
      <w:rFonts w:cs="Times New Roman"/>
    </w:rPr>
  </w:style>
  <w:style w:type="character" w:customStyle="1" w:styleId="ListLabel891">
    <w:name w:val="ListLabel 891"/>
    <w:qFormat/>
    <w:rPr>
      <w:rFonts w:cs="Times New Roman"/>
    </w:rPr>
  </w:style>
  <w:style w:type="character" w:customStyle="1" w:styleId="ListLabel892">
    <w:name w:val="ListLabel 892"/>
    <w:qFormat/>
    <w:rPr>
      <w:rFonts w:cs="Times New Roman"/>
    </w:rPr>
  </w:style>
  <w:style w:type="character" w:customStyle="1" w:styleId="ListLabel893">
    <w:name w:val="ListLabel 893"/>
    <w:qFormat/>
    <w:rPr>
      <w:rFonts w:cs="Times New Roman"/>
    </w:rPr>
  </w:style>
  <w:style w:type="character" w:customStyle="1" w:styleId="ListLabel894">
    <w:name w:val="ListLabel 894"/>
    <w:qFormat/>
    <w:rPr>
      <w:rFonts w:ascii="Calibri" w:hAnsi="Calibri" w:cs="Times New Roman"/>
      <w:sz w:val="22"/>
    </w:rPr>
  </w:style>
  <w:style w:type="character" w:customStyle="1" w:styleId="ListLabel895">
    <w:name w:val="ListLabel 895"/>
    <w:qFormat/>
    <w:rPr>
      <w:rFonts w:cs="Times New Roman"/>
    </w:rPr>
  </w:style>
  <w:style w:type="character" w:customStyle="1" w:styleId="ListLabel896">
    <w:name w:val="ListLabel 896"/>
    <w:qFormat/>
    <w:rPr>
      <w:rFonts w:cs="Times New Roman"/>
    </w:rPr>
  </w:style>
  <w:style w:type="character" w:customStyle="1" w:styleId="ListLabel897">
    <w:name w:val="ListLabel 897"/>
    <w:qFormat/>
    <w:rPr>
      <w:rFonts w:cs="Times New Roman"/>
    </w:rPr>
  </w:style>
  <w:style w:type="character" w:customStyle="1" w:styleId="ListLabel898">
    <w:name w:val="ListLabel 898"/>
    <w:qFormat/>
    <w:rPr>
      <w:rFonts w:cs="Times New Roman"/>
    </w:rPr>
  </w:style>
  <w:style w:type="character" w:customStyle="1" w:styleId="ListLabel899">
    <w:name w:val="ListLabel 899"/>
    <w:qFormat/>
    <w:rPr>
      <w:rFonts w:cs="Times New Roman"/>
    </w:rPr>
  </w:style>
  <w:style w:type="character" w:customStyle="1" w:styleId="ListLabel900">
    <w:name w:val="ListLabel 900"/>
    <w:qFormat/>
    <w:rPr>
      <w:rFonts w:cs="Times New Roman"/>
    </w:rPr>
  </w:style>
  <w:style w:type="character" w:customStyle="1" w:styleId="ListLabel901">
    <w:name w:val="ListLabel 901"/>
    <w:qFormat/>
    <w:rPr>
      <w:rFonts w:cs="Times New Roman"/>
    </w:rPr>
  </w:style>
  <w:style w:type="character" w:customStyle="1" w:styleId="ListLabel902">
    <w:name w:val="ListLabel 902"/>
    <w:qFormat/>
    <w:rPr>
      <w:rFonts w:cs="Times New Roman"/>
    </w:rPr>
  </w:style>
  <w:style w:type="character" w:customStyle="1" w:styleId="ListLabel903">
    <w:name w:val="ListLabel 903"/>
    <w:qFormat/>
    <w:rPr>
      <w:rFonts w:cs="Times New Roman"/>
    </w:rPr>
  </w:style>
  <w:style w:type="character" w:customStyle="1" w:styleId="ListLabel904">
    <w:name w:val="ListLabel 904"/>
    <w:qFormat/>
    <w:rPr>
      <w:rFonts w:cs="Times New Roman"/>
      <w:b/>
    </w:rPr>
  </w:style>
  <w:style w:type="character" w:customStyle="1" w:styleId="ListLabel905">
    <w:name w:val="ListLabel 905"/>
    <w:qFormat/>
    <w:rPr>
      <w:rFonts w:cs="Times New Roman"/>
    </w:rPr>
  </w:style>
  <w:style w:type="character" w:customStyle="1" w:styleId="ListLabel906">
    <w:name w:val="ListLabel 906"/>
    <w:qFormat/>
    <w:rPr>
      <w:rFonts w:cs="Times New Roman"/>
    </w:rPr>
  </w:style>
  <w:style w:type="character" w:customStyle="1" w:styleId="ListLabel907">
    <w:name w:val="ListLabel 907"/>
    <w:qFormat/>
    <w:rPr>
      <w:rFonts w:cs="Times New Roman"/>
    </w:rPr>
  </w:style>
  <w:style w:type="character" w:customStyle="1" w:styleId="ListLabel908">
    <w:name w:val="ListLabel 908"/>
    <w:qFormat/>
    <w:rPr>
      <w:rFonts w:cs="Times New Roman"/>
    </w:rPr>
  </w:style>
  <w:style w:type="character" w:customStyle="1" w:styleId="ListLabel909">
    <w:name w:val="ListLabel 909"/>
    <w:qFormat/>
    <w:rPr>
      <w:rFonts w:cs="Times New Roman"/>
    </w:rPr>
  </w:style>
  <w:style w:type="character" w:customStyle="1" w:styleId="ListLabel910">
    <w:name w:val="ListLabel 910"/>
    <w:qFormat/>
    <w:rPr>
      <w:rFonts w:cs="Times New Roman"/>
    </w:rPr>
  </w:style>
  <w:style w:type="character" w:customStyle="1" w:styleId="ListLabel911">
    <w:name w:val="ListLabel 911"/>
    <w:qFormat/>
    <w:rPr>
      <w:rFonts w:cs="Times New Roman"/>
    </w:rPr>
  </w:style>
  <w:style w:type="character" w:customStyle="1" w:styleId="ListLabel912">
    <w:name w:val="ListLabel 912"/>
    <w:qFormat/>
    <w:rPr>
      <w:rFonts w:cs="Times New Roman"/>
    </w:rPr>
  </w:style>
  <w:style w:type="character" w:customStyle="1" w:styleId="ListLabel913">
    <w:name w:val="ListLabel 913"/>
    <w:qFormat/>
    <w:rPr>
      <w:rFonts w:cs="Times New Roman"/>
    </w:rPr>
  </w:style>
  <w:style w:type="character" w:customStyle="1" w:styleId="ListLabel914">
    <w:name w:val="ListLabel 914"/>
    <w:qFormat/>
    <w:rPr>
      <w:rFonts w:cs="Times New Roman"/>
    </w:rPr>
  </w:style>
  <w:style w:type="character" w:customStyle="1" w:styleId="ListLabel915">
    <w:name w:val="ListLabel 915"/>
    <w:qFormat/>
    <w:rPr>
      <w:rFonts w:cs="Times New Roman"/>
    </w:rPr>
  </w:style>
  <w:style w:type="character" w:customStyle="1" w:styleId="ListLabel916">
    <w:name w:val="ListLabel 916"/>
    <w:qFormat/>
    <w:rPr>
      <w:rFonts w:cs="Times New Roman"/>
    </w:rPr>
  </w:style>
  <w:style w:type="character" w:customStyle="1" w:styleId="ListLabel917">
    <w:name w:val="ListLabel 917"/>
    <w:qFormat/>
    <w:rPr>
      <w:rFonts w:cs="Times New Roman"/>
    </w:rPr>
  </w:style>
  <w:style w:type="character" w:customStyle="1" w:styleId="ListLabel918">
    <w:name w:val="ListLabel 918"/>
    <w:qFormat/>
    <w:rPr>
      <w:rFonts w:cs="Times New Roman"/>
    </w:rPr>
  </w:style>
  <w:style w:type="character" w:customStyle="1" w:styleId="ListLabel919">
    <w:name w:val="ListLabel 919"/>
    <w:qFormat/>
    <w:rPr>
      <w:rFonts w:cs="Times New Roman"/>
    </w:rPr>
  </w:style>
  <w:style w:type="character" w:customStyle="1" w:styleId="ListLabel920">
    <w:name w:val="ListLabel 920"/>
    <w:qFormat/>
    <w:rPr>
      <w:rFonts w:cs="Times New Roman"/>
    </w:rPr>
  </w:style>
  <w:style w:type="character" w:customStyle="1" w:styleId="ListLabel921">
    <w:name w:val="ListLabel 921"/>
    <w:qFormat/>
    <w:rPr>
      <w:rFonts w:cs="Times New Roman"/>
    </w:rPr>
  </w:style>
  <w:style w:type="character" w:customStyle="1" w:styleId="ListLabel922">
    <w:name w:val="ListLabel 922"/>
    <w:qFormat/>
    <w:rPr>
      <w:rFonts w:cs="Times New Roman"/>
    </w:rPr>
  </w:style>
  <w:style w:type="character" w:customStyle="1" w:styleId="ListLabel923">
    <w:name w:val="ListLabel 923"/>
    <w:qFormat/>
    <w:rPr>
      <w:rFonts w:cs="Times New Roman"/>
    </w:rPr>
  </w:style>
  <w:style w:type="character" w:customStyle="1" w:styleId="ListLabel924">
    <w:name w:val="ListLabel 924"/>
    <w:qFormat/>
    <w:rPr>
      <w:rFonts w:cs="Times New Roman"/>
    </w:rPr>
  </w:style>
  <w:style w:type="character" w:customStyle="1" w:styleId="ListLabel925">
    <w:name w:val="ListLabel 925"/>
    <w:qFormat/>
    <w:rPr>
      <w:rFonts w:cs="Times New Roman"/>
    </w:rPr>
  </w:style>
  <w:style w:type="character" w:customStyle="1" w:styleId="ListLabel926">
    <w:name w:val="ListLabel 926"/>
    <w:qFormat/>
    <w:rPr>
      <w:rFonts w:cs="Times New Roman"/>
    </w:rPr>
  </w:style>
  <w:style w:type="character" w:customStyle="1" w:styleId="ListLabel927">
    <w:name w:val="ListLabel 927"/>
    <w:qFormat/>
    <w:rPr>
      <w:rFonts w:cs="Times New Roman"/>
    </w:rPr>
  </w:style>
  <w:style w:type="character" w:customStyle="1" w:styleId="ListLabel928">
    <w:name w:val="ListLabel 928"/>
    <w:qFormat/>
    <w:rPr>
      <w:rFonts w:cs="Times New Roman"/>
    </w:rPr>
  </w:style>
  <w:style w:type="character" w:customStyle="1" w:styleId="ListLabel929">
    <w:name w:val="ListLabel 929"/>
    <w:qFormat/>
    <w:rPr>
      <w:rFonts w:cs="Times New Roman"/>
    </w:rPr>
  </w:style>
  <w:style w:type="character" w:customStyle="1" w:styleId="ListLabel930">
    <w:name w:val="ListLabel 930"/>
    <w:qFormat/>
    <w:rPr>
      <w:rFonts w:cs="Times New Roman"/>
    </w:rPr>
  </w:style>
  <w:style w:type="character" w:customStyle="1" w:styleId="ListLabel931">
    <w:name w:val="ListLabel 931"/>
    <w:qFormat/>
    <w:rPr>
      <w:rFonts w:cs="Times New Roman"/>
    </w:rPr>
  </w:style>
  <w:style w:type="character" w:customStyle="1" w:styleId="ListLabel932">
    <w:name w:val="ListLabel 932"/>
    <w:qFormat/>
    <w:rPr>
      <w:rFonts w:cs="Times New Roman"/>
    </w:rPr>
  </w:style>
  <w:style w:type="character" w:customStyle="1" w:styleId="ListLabel933">
    <w:name w:val="ListLabel 933"/>
    <w:qFormat/>
    <w:rPr>
      <w:rFonts w:cs="Times New Roman"/>
    </w:rPr>
  </w:style>
  <w:style w:type="character" w:customStyle="1" w:styleId="ListLabel934">
    <w:name w:val="ListLabel 934"/>
    <w:qFormat/>
    <w:rPr>
      <w:rFonts w:cs="Times New Roman"/>
    </w:rPr>
  </w:style>
  <w:style w:type="character" w:customStyle="1" w:styleId="ListLabel935">
    <w:name w:val="ListLabel 935"/>
    <w:qFormat/>
    <w:rPr>
      <w:rFonts w:cs="Times New Roman"/>
    </w:rPr>
  </w:style>
  <w:style w:type="character" w:customStyle="1" w:styleId="ListLabel936">
    <w:name w:val="ListLabel 936"/>
    <w:qFormat/>
    <w:rPr>
      <w:rFonts w:cs="Times New Roman"/>
    </w:rPr>
  </w:style>
  <w:style w:type="character" w:customStyle="1" w:styleId="ListLabel937">
    <w:name w:val="ListLabel 937"/>
    <w:qFormat/>
    <w:rPr>
      <w:rFonts w:cs="Times New Roman"/>
    </w:rPr>
  </w:style>
  <w:style w:type="character" w:customStyle="1" w:styleId="ListLabel938">
    <w:name w:val="ListLabel 938"/>
    <w:qFormat/>
    <w:rPr>
      <w:rFonts w:cs="Times New Roman"/>
    </w:rPr>
  </w:style>
  <w:style w:type="character" w:customStyle="1" w:styleId="ListLabel939">
    <w:name w:val="ListLabel 939"/>
    <w:qFormat/>
    <w:rPr>
      <w:lang w:val="en-US"/>
    </w:rPr>
  </w:style>
  <w:style w:type="character" w:customStyle="1" w:styleId="ListLabel940">
    <w:name w:val="ListLabel 940"/>
    <w:qFormat/>
    <w:rPr>
      <w:rFonts w:cs="Times New Roman"/>
      <w:b w:val="0"/>
      <w:i w:val="0"/>
      <w:sz w:val="24"/>
      <w:szCs w:val="24"/>
      <w:u w:val="none"/>
    </w:rPr>
  </w:style>
  <w:style w:type="character" w:customStyle="1" w:styleId="ListLabel941">
    <w:name w:val="ListLabel 941"/>
    <w:qFormat/>
    <w:rPr>
      <w:rFonts w:cs="Times New Roman"/>
    </w:rPr>
  </w:style>
  <w:style w:type="character" w:customStyle="1" w:styleId="ListLabel942">
    <w:name w:val="ListLabel 942"/>
    <w:qFormat/>
    <w:rPr>
      <w:rFonts w:cs="Times New Roman"/>
    </w:rPr>
  </w:style>
  <w:style w:type="character" w:customStyle="1" w:styleId="ListLabel943">
    <w:name w:val="ListLabel 943"/>
    <w:qFormat/>
    <w:rPr>
      <w:rFonts w:cs="Times New Roman"/>
    </w:rPr>
  </w:style>
  <w:style w:type="character" w:customStyle="1" w:styleId="ListLabel944">
    <w:name w:val="ListLabel 944"/>
    <w:qFormat/>
    <w:rPr>
      <w:rFonts w:cs="Times New Roman"/>
    </w:rPr>
  </w:style>
  <w:style w:type="character" w:customStyle="1" w:styleId="ListLabel945">
    <w:name w:val="ListLabel 945"/>
    <w:qFormat/>
    <w:rPr>
      <w:rFonts w:cs="Times New Roman"/>
    </w:rPr>
  </w:style>
  <w:style w:type="character" w:customStyle="1" w:styleId="ListLabel946">
    <w:name w:val="ListLabel 946"/>
    <w:qFormat/>
    <w:rPr>
      <w:rFonts w:cs="Times New Roman"/>
    </w:rPr>
  </w:style>
  <w:style w:type="character" w:customStyle="1" w:styleId="ListLabel947">
    <w:name w:val="ListLabel 947"/>
    <w:qFormat/>
    <w:rPr>
      <w:rFonts w:cs="Times New Roman"/>
    </w:rPr>
  </w:style>
  <w:style w:type="character" w:customStyle="1" w:styleId="ListLabel948">
    <w:name w:val="ListLabel 948"/>
    <w:qFormat/>
    <w:rPr>
      <w:rFonts w:cs="Times New Roman"/>
    </w:rPr>
  </w:style>
  <w:style w:type="character" w:customStyle="1" w:styleId="ListLabel949">
    <w:name w:val="ListLabel 949"/>
    <w:qFormat/>
    <w:rPr>
      <w:rFonts w:cs="OpenSymbol"/>
    </w:rPr>
  </w:style>
  <w:style w:type="character" w:customStyle="1" w:styleId="ListLabel950">
    <w:name w:val="ListLabel 950"/>
    <w:qFormat/>
    <w:rPr>
      <w:rFonts w:cs="OpenSymbol"/>
    </w:rPr>
  </w:style>
  <w:style w:type="character" w:customStyle="1" w:styleId="ListLabel951">
    <w:name w:val="ListLabel 951"/>
    <w:qFormat/>
    <w:rPr>
      <w:rFonts w:cs="OpenSymbol"/>
    </w:rPr>
  </w:style>
  <w:style w:type="character" w:customStyle="1" w:styleId="ListLabel952">
    <w:name w:val="ListLabel 952"/>
    <w:qFormat/>
    <w:rPr>
      <w:rFonts w:cs="OpenSymbol"/>
    </w:rPr>
  </w:style>
  <w:style w:type="character" w:customStyle="1" w:styleId="ListLabel953">
    <w:name w:val="ListLabel 953"/>
    <w:qFormat/>
    <w:rPr>
      <w:rFonts w:cs="OpenSymbol"/>
    </w:rPr>
  </w:style>
  <w:style w:type="character" w:customStyle="1" w:styleId="ListLabel954">
    <w:name w:val="ListLabel 954"/>
    <w:qFormat/>
    <w:rPr>
      <w:rFonts w:cs="OpenSymbol"/>
    </w:rPr>
  </w:style>
  <w:style w:type="character" w:customStyle="1" w:styleId="ListLabel955">
    <w:name w:val="ListLabel 955"/>
    <w:qFormat/>
    <w:rPr>
      <w:rFonts w:cs="OpenSymbol"/>
    </w:rPr>
  </w:style>
  <w:style w:type="character" w:customStyle="1" w:styleId="ListLabel956">
    <w:name w:val="ListLabel 956"/>
    <w:qFormat/>
    <w:rPr>
      <w:rFonts w:cs="OpenSymbol"/>
    </w:rPr>
  </w:style>
  <w:style w:type="character" w:customStyle="1" w:styleId="ListLabel957">
    <w:name w:val="ListLabel 957"/>
    <w:qFormat/>
    <w:rPr>
      <w:rFonts w:cs="OpenSymbol"/>
    </w:rPr>
  </w:style>
  <w:style w:type="character" w:customStyle="1" w:styleId="ListLabel958">
    <w:name w:val="ListLabel 958"/>
    <w:qFormat/>
    <w:rPr>
      <w:rFonts w:cs="OpenSymbol"/>
    </w:rPr>
  </w:style>
  <w:style w:type="character" w:customStyle="1" w:styleId="ListLabel959">
    <w:name w:val="ListLabel 959"/>
    <w:qFormat/>
    <w:rPr>
      <w:rFonts w:cs="OpenSymbol"/>
    </w:rPr>
  </w:style>
  <w:style w:type="character" w:customStyle="1" w:styleId="ListLabel960">
    <w:name w:val="ListLabel 960"/>
    <w:qFormat/>
    <w:rPr>
      <w:rFonts w:cs="OpenSymbol"/>
    </w:rPr>
  </w:style>
  <w:style w:type="character" w:customStyle="1" w:styleId="ListLabel961">
    <w:name w:val="ListLabel 961"/>
    <w:qFormat/>
    <w:rPr>
      <w:rFonts w:cs="OpenSymbol"/>
    </w:rPr>
  </w:style>
  <w:style w:type="character" w:customStyle="1" w:styleId="ListLabel962">
    <w:name w:val="ListLabel 962"/>
    <w:qFormat/>
    <w:rPr>
      <w:rFonts w:cs="OpenSymbol"/>
    </w:rPr>
  </w:style>
  <w:style w:type="character" w:customStyle="1" w:styleId="ListLabel963">
    <w:name w:val="ListLabel 963"/>
    <w:qFormat/>
    <w:rPr>
      <w:rFonts w:cs="OpenSymbol"/>
    </w:rPr>
  </w:style>
  <w:style w:type="character" w:customStyle="1" w:styleId="ListLabel964">
    <w:name w:val="ListLabel 964"/>
    <w:qFormat/>
    <w:rPr>
      <w:rFonts w:cs="OpenSymbol"/>
    </w:rPr>
  </w:style>
  <w:style w:type="character" w:customStyle="1" w:styleId="ListLabel965">
    <w:name w:val="ListLabel 965"/>
    <w:qFormat/>
    <w:rPr>
      <w:rFonts w:cs="OpenSymbol"/>
    </w:rPr>
  </w:style>
  <w:style w:type="character" w:customStyle="1" w:styleId="ListLabel966">
    <w:name w:val="ListLabel 966"/>
    <w:qFormat/>
    <w:rPr>
      <w:rFonts w:cs="OpenSymbol"/>
    </w:rPr>
  </w:style>
  <w:style w:type="character" w:customStyle="1" w:styleId="ListLabel967">
    <w:name w:val="ListLabel 967"/>
    <w:qFormat/>
    <w:rPr>
      <w:rFonts w:cs="OpenSymbol"/>
    </w:rPr>
  </w:style>
  <w:style w:type="character" w:customStyle="1" w:styleId="ListLabel968">
    <w:name w:val="ListLabel 968"/>
    <w:qFormat/>
    <w:rPr>
      <w:rFonts w:cs="OpenSymbol"/>
    </w:rPr>
  </w:style>
  <w:style w:type="character" w:customStyle="1" w:styleId="ListLabel969">
    <w:name w:val="ListLabel 969"/>
    <w:qFormat/>
    <w:rPr>
      <w:rFonts w:cs="OpenSymbol"/>
    </w:rPr>
  </w:style>
  <w:style w:type="character" w:customStyle="1" w:styleId="ListLabel970">
    <w:name w:val="ListLabel 970"/>
    <w:qFormat/>
    <w:rPr>
      <w:rFonts w:cs="OpenSymbol"/>
    </w:rPr>
  </w:style>
  <w:style w:type="character" w:customStyle="1" w:styleId="ListLabel971">
    <w:name w:val="ListLabel 971"/>
    <w:qFormat/>
    <w:rPr>
      <w:rFonts w:cs="OpenSymbol"/>
    </w:rPr>
  </w:style>
  <w:style w:type="character" w:customStyle="1" w:styleId="ListLabel972">
    <w:name w:val="ListLabel 972"/>
    <w:qFormat/>
    <w:rPr>
      <w:rFonts w:cs="OpenSymbol"/>
    </w:rPr>
  </w:style>
  <w:style w:type="character" w:customStyle="1" w:styleId="ListLabel973">
    <w:name w:val="ListLabel 973"/>
    <w:qFormat/>
    <w:rPr>
      <w:rFonts w:cs="OpenSymbol"/>
    </w:rPr>
  </w:style>
  <w:style w:type="character" w:customStyle="1" w:styleId="ListLabel974">
    <w:name w:val="ListLabel 974"/>
    <w:qFormat/>
    <w:rPr>
      <w:rFonts w:cs="OpenSymbol"/>
    </w:rPr>
  </w:style>
  <w:style w:type="character" w:customStyle="1" w:styleId="ListLabel975">
    <w:name w:val="ListLabel 975"/>
    <w:qFormat/>
    <w:rPr>
      <w:rFonts w:cs="OpenSymbol"/>
    </w:rPr>
  </w:style>
  <w:style w:type="character" w:customStyle="1" w:styleId="ListLabel976">
    <w:name w:val="ListLabel 976"/>
    <w:qFormat/>
    <w:rPr>
      <w:rFonts w:cs="OpenSymbol"/>
    </w:rPr>
  </w:style>
  <w:style w:type="character" w:customStyle="1" w:styleId="ListLabel977">
    <w:name w:val="ListLabel 977"/>
    <w:qFormat/>
    <w:rPr>
      <w:rFonts w:cs="OpenSymbol"/>
    </w:rPr>
  </w:style>
  <w:style w:type="character" w:customStyle="1" w:styleId="ListLabel978">
    <w:name w:val="ListLabel 978"/>
    <w:qFormat/>
    <w:rPr>
      <w:rFonts w:cs="OpenSymbol"/>
    </w:rPr>
  </w:style>
  <w:style w:type="character" w:customStyle="1" w:styleId="ListLabel979">
    <w:name w:val="ListLabel 979"/>
    <w:qFormat/>
    <w:rPr>
      <w:rFonts w:cs="OpenSymbol"/>
    </w:rPr>
  </w:style>
  <w:style w:type="character" w:customStyle="1" w:styleId="ListLabel980">
    <w:name w:val="ListLabel 980"/>
    <w:qFormat/>
    <w:rPr>
      <w:rFonts w:cs="OpenSymbol"/>
    </w:rPr>
  </w:style>
  <w:style w:type="character" w:customStyle="1" w:styleId="ListLabel981">
    <w:name w:val="ListLabel 981"/>
    <w:qFormat/>
    <w:rPr>
      <w:rFonts w:cs="OpenSymbol"/>
    </w:rPr>
  </w:style>
  <w:style w:type="character" w:customStyle="1" w:styleId="ListLabel982">
    <w:name w:val="ListLabel 982"/>
    <w:qFormat/>
    <w:rPr>
      <w:rFonts w:cs="OpenSymbol"/>
    </w:rPr>
  </w:style>
  <w:style w:type="character" w:customStyle="1" w:styleId="ListLabel983">
    <w:name w:val="ListLabel 983"/>
    <w:qFormat/>
    <w:rPr>
      <w:rFonts w:cs="OpenSymbol"/>
    </w:rPr>
  </w:style>
  <w:style w:type="character" w:customStyle="1" w:styleId="ListLabel984">
    <w:name w:val="ListLabel 984"/>
    <w:qFormat/>
    <w:rPr>
      <w:rFonts w:cs="OpenSymbol"/>
    </w:rPr>
  </w:style>
  <w:style w:type="character" w:customStyle="1" w:styleId="ListLabel985">
    <w:name w:val="ListLabel 985"/>
    <w:qFormat/>
    <w:rPr>
      <w:rFonts w:cs="OpenSymbol"/>
    </w:rPr>
  </w:style>
  <w:style w:type="character" w:customStyle="1" w:styleId="ListLabel986">
    <w:name w:val="ListLabel 986"/>
    <w:qFormat/>
    <w:rPr>
      <w:rFonts w:cs="OpenSymbol"/>
    </w:rPr>
  </w:style>
  <w:style w:type="character" w:customStyle="1" w:styleId="ListLabel987">
    <w:name w:val="ListLabel 987"/>
    <w:qFormat/>
    <w:rPr>
      <w:rFonts w:cs="OpenSymbol"/>
    </w:rPr>
  </w:style>
  <w:style w:type="character" w:customStyle="1" w:styleId="ListLabel988">
    <w:name w:val="ListLabel 988"/>
    <w:qFormat/>
    <w:rPr>
      <w:rFonts w:cs="OpenSymbol"/>
    </w:rPr>
  </w:style>
  <w:style w:type="character" w:customStyle="1" w:styleId="ListLabel989">
    <w:name w:val="ListLabel 989"/>
    <w:qFormat/>
    <w:rPr>
      <w:rFonts w:cs="OpenSymbol"/>
    </w:rPr>
  </w:style>
  <w:style w:type="character" w:customStyle="1" w:styleId="ListLabel990">
    <w:name w:val="ListLabel 990"/>
    <w:qFormat/>
    <w:rPr>
      <w:rFonts w:cs="OpenSymbol"/>
    </w:rPr>
  </w:style>
  <w:style w:type="character" w:customStyle="1" w:styleId="ListLabel991">
    <w:name w:val="ListLabel 991"/>
    <w:qFormat/>
    <w:rPr>
      <w:rFonts w:cs="OpenSymbol"/>
    </w:rPr>
  </w:style>
  <w:style w:type="character" w:customStyle="1" w:styleId="ListLabel992">
    <w:name w:val="ListLabel 992"/>
    <w:qFormat/>
    <w:rPr>
      <w:rFonts w:cs="OpenSymbol"/>
    </w:rPr>
  </w:style>
  <w:style w:type="character" w:customStyle="1" w:styleId="ListLabel993">
    <w:name w:val="ListLabel 993"/>
    <w:qFormat/>
    <w:rPr>
      <w:rFonts w:cs="OpenSymbol"/>
    </w:rPr>
  </w:style>
  <w:style w:type="character" w:customStyle="1" w:styleId="ListLabel994">
    <w:name w:val="ListLabel 994"/>
    <w:qFormat/>
    <w:rPr>
      <w:i/>
    </w:rPr>
  </w:style>
  <w:style w:type="character" w:customStyle="1" w:styleId="ListLabel995">
    <w:name w:val="ListLabel 995"/>
    <w:qFormat/>
    <w:rPr>
      <w:rFonts w:cs="Times New Roman"/>
    </w:rPr>
  </w:style>
  <w:style w:type="character" w:customStyle="1" w:styleId="ListLabel996">
    <w:name w:val="ListLabel 996"/>
    <w:qFormat/>
    <w:rPr>
      <w:rFonts w:cs="Times New Roman"/>
    </w:rPr>
  </w:style>
  <w:style w:type="character" w:customStyle="1" w:styleId="ListLabel997">
    <w:name w:val="ListLabel 997"/>
    <w:qFormat/>
    <w:rPr>
      <w:rFonts w:cs="Times New Roman"/>
    </w:rPr>
  </w:style>
  <w:style w:type="character" w:customStyle="1" w:styleId="ListLabel998">
    <w:name w:val="ListLabel 998"/>
    <w:qFormat/>
    <w:rPr>
      <w:rFonts w:cs="Times New Roman"/>
    </w:rPr>
  </w:style>
  <w:style w:type="character" w:customStyle="1" w:styleId="ListLabel999">
    <w:name w:val="ListLabel 999"/>
    <w:qFormat/>
    <w:rPr>
      <w:rFonts w:cs="Times New Roman"/>
    </w:rPr>
  </w:style>
  <w:style w:type="character" w:customStyle="1" w:styleId="ListLabel1000">
    <w:name w:val="ListLabel 1000"/>
    <w:qFormat/>
    <w:rPr>
      <w:rFonts w:cs="Times New Roman"/>
    </w:rPr>
  </w:style>
  <w:style w:type="character" w:customStyle="1" w:styleId="ListLabel1001">
    <w:name w:val="ListLabel 1001"/>
    <w:qFormat/>
    <w:rPr>
      <w:rFonts w:cs="Times New Roman"/>
    </w:rPr>
  </w:style>
  <w:style w:type="character" w:customStyle="1" w:styleId="ListLabel1002">
    <w:name w:val="ListLabel 1002"/>
    <w:qFormat/>
    <w:rPr>
      <w:rFonts w:cs="Symbol"/>
    </w:rPr>
  </w:style>
  <w:style w:type="character" w:customStyle="1" w:styleId="ListLabel1003">
    <w:name w:val="ListLabel 1003"/>
    <w:qFormat/>
    <w:rPr>
      <w:rFonts w:cs="Symbol"/>
    </w:rPr>
  </w:style>
  <w:style w:type="character" w:customStyle="1" w:styleId="ListLabel1004">
    <w:name w:val="ListLabel 1004"/>
    <w:qFormat/>
    <w:rPr>
      <w:rFonts w:cs="Symbol"/>
    </w:rPr>
  </w:style>
  <w:style w:type="character" w:customStyle="1" w:styleId="ListLabel1005">
    <w:name w:val="ListLabel 1005"/>
    <w:qFormat/>
    <w:rPr>
      <w:rFonts w:cs="Courier New"/>
    </w:rPr>
  </w:style>
  <w:style w:type="character" w:customStyle="1" w:styleId="ListLabel1006">
    <w:name w:val="ListLabel 1006"/>
    <w:qFormat/>
    <w:rPr>
      <w:rFonts w:cs="Wingdings"/>
    </w:rPr>
  </w:style>
  <w:style w:type="character" w:customStyle="1" w:styleId="ListLabel1007">
    <w:name w:val="ListLabel 1007"/>
    <w:qFormat/>
    <w:rPr>
      <w:rFonts w:cs="Symbol"/>
    </w:rPr>
  </w:style>
  <w:style w:type="character" w:customStyle="1" w:styleId="ListLabel1008">
    <w:name w:val="ListLabel 1008"/>
    <w:qFormat/>
    <w:rPr>
      <w:rFonts w:cs="Courier New"/>
    </w:rPr>
  </w:style>
  <w:style w:type="character" w:customStyle="1" w:styleId="ListLabel1009">
    <w:name w:val="ListLabel 1009"/>
    <w:qFormat/>
    <w:rPr>
      <w:rFonts w:cs="Wingdings"/>
    </w:rPr>
  </w:style>
  <w:style w:type="character" w:customStyle="1" w:styleId="ListLabel1010">
    <w:name w:val="ListLabel 1010"/>
    <w:qFormat/>
    <w:rPr>
      <w:rFonts w:cs="Symbol"/>
    </w:rPr>
  </w:style>
  <w:style w:type="character" w:customStyle="1" w:styleId="ListLabel1011">
    <w:name w:val="ListLabel 1011"/>
    <w:qFormat/>
    <w:rPr>
      <w:rFonts w:cs="Courier New"/>
    </w:rPr>
  </w:style>
  <w:style w:type="character" w:customStyle="1" w:styleId="ListLabel1012">
    <w:name w:val="ListLabel 1012"/>
    <w:qFormat/>
    <w:rPr>
      <w:rFonts w:cs="Wingdings"/>
    </w:rPr>
  </w:style>
  <w:style w:type="character" w:customStyle="1" w:styleId="ListLabel1013">
    <w:name w:val="ListLabel 1013"/>
    <w:qFormat/>
    <w:rPr>
      <w:rFonts w:cs="Symbol"/>
    </w:rPr>
  </w:style>
  <w:style w:type="character" w:customStyle="1" w:styleId="ListLabel1014">
    <w:name w:val="ListLabel 1014"/>
    <w:qFormat/>
    <w:rPr>
      <w:rFonts w:cs="Courier New"/>
    </w:rPr>
  </w:style>
  <w:style w:type="character" w:customStyle="1" w:styleId="ListLabel1015">
    <w:name w:val="ListLabel 1015"/>
    <w:qFormat/>
    <w:rPr>
      <w:rFonts w:cs="Wingdings"/>
    </w:rPr>
  </w:style>
  <w:style w:type="character" w:customStyle="1" w:styleId="ListLabel1016">
    <w:name w:val="ListLabel 1016"/>
    <w:qFormat/>
    <w:rPr>
      <w:rFonts w:cs="Symbol"/>
    </w:rPr>
  </w:style>
  <w:style w:type="character" w:customStyle="1" w:styleId="ListLabel1017">
    <w:name w:val="ListLabel 1017"/>
    <w:qFormat/>
    <w:rPr>
      <w:rFonts w:cs="Courier New"/>
    </w:rPr>
  </w:style>
  <w:style w:type="character" w:customStyle="1" w:styleId="ListLabel1018">
    <w:name w:val="ListLabel 1018"/>
    <w:qFormat/>
    <w:rPr>
      <w:rFonts w:cs="Wingdings"/>
    </w:rPr>
  </w:style>
  <w:style w:type="character" w:customStyle="1" w:styleId="ListLabel1019">
    <w:name w:val="ListLabel 1019"/>
    <w:qFormat/>
    <w:rPr>
      <w:rFonts w:cs="Symbol"/>
    </w:rPr>
  </w:style>
  <w:style w:type="character" w:customStyle="1" w:styleId="ListLabel1020">
    <w:name w:val="ListLabel 1020"/>
    <w:qFormat/>
    <w:rPr>
      <w:rFonts w:cs="Courier New"/>
    </w:rPr>
  </w:style>
  <w:style w:type="character" w:customStyle="1" w:styleId="ListLabel1021">
    <w:name w:val="ListLabel 1021"/>
    <w:qFormat/>
    <w:rPr>
      <w:rFonts w:cs="Wingdings"/>
    </w:rPr>
  </w:style>
  <w:style w:type="character" w:customStyle="1" w:styleId="ListLabel1022">
    <w:name w:val="ListLabel 1022"/>
    <w:qFormat/>
    <w:rPr>
      <w:rFonts w:cs="Symbol"/>
    </w:rPr>
  </w:style>
  <w:style w:type="character" w:customStyle="1" w:styleId="ListLabel1023">
    <w:name w:val="ListLabel 1023"/>
    <w:qFormat/>
    <w:rPr>
      <w:rFonts w:cs="Courier New"/>
    </w:rPr>
  </w:style>
  <w:style w:type="character" w:customStyle="1" w:styleId="ListLabel1024">
    <w:name w:val="ListLabel 1024"/>
    <w:qFormat/>
    <w:rPr>
      <w:rFonts w:cs="Wingdings"/>
    </w:rPr>
  </w:style>
  <w:style w:type="character" w:customStyle="1" w:styleId="ListLabel1025">
    <w:name w:val="ListLabel 1025"/>
    <w:qFormat/>
    <w:rPr>
      <w:rFonts w:cs="Symbol"/>
    </w:rPr>
  </w:style>
  <w:style w:type="character" w:customStyle="1" w:styleId="ListLabel1026">
    <w:name w:val="ListLabel 1026"/>
    <w:qFormat/>
    <w:rPr>
      <w:rFonts w:cs="Courier New"/>
    </w:rPr>
  </w:style>
  <w:style w:type="character" w:customStyle="1" w:styleId="ListLabel1027">
    <w:name w:val="ListLabel 1027"/>
    <w:qFormat/>
    <w:rPr>
      <w:rFonts w:cs="Wingdings"/>
    </w:rPr>
  </w:style>
  <w:style w:type="character" w:customStyle="1" w:styleId="ListLabel1028">
    <w:name w:val="ListLabel 1028"/>
    <w:qFormat/>
    <w:rPr>
      <w:rFonts w:cs="Symbol"/>
    </w:rPr>
  </w:style>
  <w:style w:type="character" w:customStyle="1" w:styleId="ListLabel1029">
    <w:name w:val="ListLabel 1029"/>
    <w:qFormat/>
    <w:rPr>
      <w:rFonts w:cs="Courier New"/>
    </w:rPr>
  </w:style>
  <w:style w:type="character" w:customStyle="1" w:styleId="ListLabel1030">
    <w:name w:val="ListLabel 1030"/>
    <w:qFormat/>
    <w:rPr>
      <w:rFonts w:cs="Wingdings"/>
    </w:rPr>
  </w:style>
  <w:style w:type="character" w:customStyle="1" w:styleId="ListLabel1031">
    <w:name w:val="ListLabel 1031"/>
    <w:qFormat/>
    <w:rPr>
      <w:rFonts w:cs="Symbol"/>
    </w:rPr>
  </w:style>
  <w:style w:type="character" w:customStyle="1" w:styleId="ListLabel1032">
    <w:name w:val="ListLabel 1032"/>
    <w:qFormat/>
    <w:rPr>
      <w:rFonts w:cs="Courier New"/>
    </w:rPr>
  </w:style>
  <w:style w:type="character" w:customStyle="1" w:styleId="ListLabel1033">
    <w:name w:val="ListLabel 1033"/>
    <w:qFormat/>
    <w:rPr>
      <w:rFonts w:cs="Wingdings"/>
    </w:rPr>
  </w:style>
  <w:style w:type="character" w:customStyle="1" w:styleId="ListLabel1034">
    <w:name w:val="ListLabel 1034"/>
    <w:qFormat/>
    <w:rPr>
      <w:rFonts w:cs="Symbol"/>
    </w:rPr>
  </w:style>
  <w:style w:type="character" w:customStyle="1" w:styleId="ListLabel1035">
    <w:name w:val="ListLabel 1035"/>
    <w:qFormat/>
    <w:rPr>
      <w:rFonts w:cs="Courier New"/>
    </w:rPr>
  </w:style>
  <w:style w:type="character" w:customStyle="1" w:styleId="ListLabel1036">
    <w:name w:val="ListLabel 1036"/>
    <w:qFormat/>
    <w:rPr>
      <w:rFonts w:cs="Wingdings"/>
    </w:rPr>
  </w:style>
  <w:style w:type="character" w:customStyle="1" w:styleId="ListLabel1037">
    <w:name w:val="ListLabel 1037"/>
    <w:qFormat/>
    <w:rPr>
      <w:rFonts w:cs="Symbol"/>
    </w:rPr>
  </w:style>
  <w:style w:type="character" w:customStyle="1" w:styleId="ListLabel1038">
    <w:name w:val="ListLabel 1038"/>
    <w:qFormat/>
    <w:rPr>
      <w:rFonts w:cs="Courier New"/>
    </w:rPr>
  </w:style>
  <w:style w:type="character" w:customStyle="1" w:styleId="ListLabel1039">
    <w:name w:val="ListLabel 1039"/>
    <w:qFormat/>
    <w:rPr>
      <w:rFonts w:cs="Wingdings"/>
    </w:rPr>
  </w:style>
  <w:style w:type="character" w:customStyle="1" w:styleId="ListLabel1040">
    <w:name w:val="ListLabel 1040"/>
    <w:qFormat/>
    <w:rPr>
      <w:rFonts w:cs="Symbol"/>
    </w:rPr>
  </w:style>
  <w:style w:type="character" w:customStyle="1" w:styleId="ListLabel1041">
    <w:name w:val="ListLabel 1041"/>
    <w:qFormat/>
    <w:rPr>
      <w:rFonts w:cs="Courier New"/>
    </w:rPr>
  </w:style>
  <w:style w:type="character" w:customStyle="1" w:styleId="ListLabel1042">
    <w:name w:val="ListLabel 1042"/>
    <w:qFormat/>
    <w:rPr>
      <w:rFonts w:cs="Wingdings"/>
    </w:rPr>
  </w:style>
  <w:style w:type="character" w:customStyle="1" w:styleId="ListLabel1043">
    <w:name w:val="ListLabel 1043"/>
    <w:qFormat/>
    <w:rPr>
      <w:rFonts w:cs="Symbol"/>
    </w:rPr>
  </w:style>
  <w:style w:type="character" w:customStyle="1" w:styleId="ListLabel1044">
    <w:name w:val="ListLabel 1044"/>
    <w:qFormat/>
    <w:rPr>
      <w:rFonts w:cs="Courier New"/>
    </w:rPr>
  </w:style>
  <w:style w:type="character" w:customStyle="1" w:styleId="ListLabel1045">
    <w:name w:val="ListLabel 1045"/>
    <w:qFormat/>
    <w:rPr>
      <w:rFonts w:cs="Wingdings"/>
    </w:rPr>
  </w:style>
  <w:style w:type="character" w:customStyle="1" w:styleId="ListLabel1046">
    <w:name w:val="ListLabel 1046"/>
    <w:qFormat/>
    <w:rPr>
      <w:rFonts w:cs="Symbol"/>
    </w:rPr>
  </w:style>
  <w:style w:type="character" w:customStyle="1" w:styleId="ListLabel1047">
    <w:name w:val="ListLabel 1047"/>
    <w:qFormat/>
    <w:rPr>
      <w:rFonts w:cs="Courier New"/>
    </w:rPr>
  </w:style>
  <w:style w:type="character" w:customStyle="1" w:styleId="ListLabel1048">
    <w:name w:val="ListLabel 1048"/>
    <w:qFormat/>
    <w:rPr>
      <w:rFonts w:cs="Wingdings"/>
    </w:rPr>
  </w:style>
  <w:style w:type="character" w:customStyle="1" w:styleId="ListLabel1049">
    <w:name w:val="ListLabel 1049"/>
    <w:qFormat/>
    <w:rPr>
      <w:rFonts w:cs="Times New Roman"/>
    </w:rPr>
  </w:style>
  <w:style w:type="character" w:customStyle="1" w:styleId="ListLabel1050">
    <w:name w:val="ListLabel 1050"/>
    <w:qFormat/>
    <w:rPr>
      <w:rFonts w:cs="Courier New"/>
    </w:rPr>
  </w:style>
  <w:style w:type="character" w:customStyle="1" w:styleId="ListLabel1051">
    <w:name w:val="ListLabel 1051"/>
    <w:qFormat/>
    <w:rPr>
      <w:rFonts w:cs="Courier New"/>
    </w:rPr>
  </w:style>
  <w:style w:type="character" w:customStyle="1" w:styleId="ListLabel1052">
    <w:name w:val="ListLabel 1052"/>
    <w:qFormat/>
    <w:rPr>
      <w:rFonts w:cs="Wingdings"/>
    </w:rPr>
  </w:style>
  <w:style w:type="character" w:customStyle="1" w:styleId="ListLabel1053">
    <w:name w:val="ListLabel 1053"/>
    <w:qFormat/>
    <w:rPr>
      <w:rFonts w:cs="Symbol"/>
    </w:rPr>
  </w:style>
  <w:style w:type="character" w:customStyle="1" w:styleId="ListLabel1054">
    <w:name w:val="ListLabel 1054"/>
    <w:qFormat/>
    <w:rPr>
      <w:rFonts w:cs="Courier New"/>
    </w:rPr>
  </w:style>
  <w:style w:type="character" w:customStyle="1" w:styleId="ListLabel1055">
    <w:name w:val="ListLabel 1055"/>
    <w:qFormat/>
    <w:rPr>
      <w:rFonts w:cs="Wingdings"/>
    </w:rPr>
  </w:style>
  <w:style w:type="character" w:customStyle="1" w:styleId="ListLabel1056">
    <w:name w:val="ListLabel 1056"/>
    <w:qFormat/>
    <w:rPr>
      <w:rFonts w:cs="Symbol"/>
    </w:rPr>
  </w:style>
  <w:style w:type="character" w:customStyle="1" w:styleId="ListLabel1057">
    <w:name w:val="ListLabel 1057"/>
    <w:qFormat/>
    <w:rPr>
      <w:rFonts w:cs="Courier New"/>
    </w:rPr>
  </w:style>
  <w:style w:type="character" w:customStyle="1" w:styleId="ListLabel1058">
    <w:name w:val="ListLabel 1058"/>
    <w:qFormat/>
    <w:rPr>
      <w:rFonts w:cs="Wingdings"/>
    </w:rPr>
  </w:style>
  <w:style w:type="character" w:customStyle="1" w:styleId="ListLabel1059">
    <w:name w:val="ListLabel 1059"/>
    <w:qFormat/>
    <w:rPr>
      <w:rFonts w:cs="Courier New"/>
    </w:rPr>
  </w:style>
  <w:style w:type="character" w:customStyle="1" w:styleId="ListLabel1060">
    <w:name w:val="ListLabel 1060"/>
    <w:qFormat/>
    <w:rPr>
      <w:rFonts w:cs="Courier New"/>
    </w:rPr>
  </w:style>
  <w:style w:type="character" w:customStyle="1" w:styleId="ListLabel1061">
    <w:name w:val="ListLabel 1061"/>
    <w:qFormat/>
    <w:rPr>
      <w:rFonts w:cs="Wingdings"/>
    </w:rPr>
  </w:style>
  <w:style w:type="character" w:customStyle="1" w:styleId="ListLabel1062">
    <w:name w:val="ListLabel 1062"/>
    <w:qFormat/>
    <w:rPr>
      <w:rFonts w:cs="Symbol"/>
    </w:rPr>
  </w:style>
  <w:style w:type="character" w:customStyle="1" w:styleId="ListLabel1063">
    <w:name w:val="ListLabel 1063"/>
    <w:qFormat/>
    <w:rPr>
      <w:rFonts w:cs="Courier New"/>
    </w:rPr>
  </w:style>
  <w:style w:type="character" w:customStyle="1" w:styleId="ListLabel1064">
    <w:name w:val="ListLabel 1064"/>
    <w:qFormat/>
    <w:rPr>
      <w:rFonts w:cs="Wingdings"/>
    </w:rPr>
  </w:style>
  <w:style w:type="character" w:customStyle="1" w:styleId="ListLabel1065">
    <w:name w:val="ListLabel 1065"/>
    <w:qFormat/>
    <w:rPr>
      <w:rFonts w:cs="Symbol"/>
    </w:rPr>
  </w:style>
  <w:style w:type="character" w:customStyle="1" w:styleId="ListLabel1066">
    <w:name w:val="ListLabel 1066"/>
    <w:qFormat/>
    <w:rPr>
      <w:rFonts w:cs="Courier New"/>
    </w:rPr>
  </w:style>
  <w:style w:type="character" w:customStyle="1" w:styleId="ListLabel1067">
    <w:name w:val="ListLabel 1067"/>
    <w:qFormat/>
    <w:rPr>
      <w:rFonts w:cs="Wingdings"/>
    </w:rPr>
  </w:style>
  <w:style w:type="character" w:customStyle="1" w:styleId="ListLabel1068">
    <w:name w:val="ListLabel 1068"/>
    <w:qFormat/>
    <w:rPr>
      <w:rFonts w:cs="Courier New"/>
    </w:rPr>
  </w:style>
  <w:style w:type="character" w:customStyle="1" w:styleId="ListLabel1069">
    <w:name w:val="ListLabel 1069"/>
    <w:qFormat/>
    <w:rPr>
      <w:rFonts w:cs="Courier New"/>
    </w:rPr>
  </w:style>
  <w:style w:type="character" w:customStyle="1" w:styleId="ListLabel1070">
    <w:name w:val="ListLabel 1070"/>
    <w:qFormat/>
    <w:rPr>
      <w:rFonts w:cs="Wingdings"/>
    </w:rPr>
  </w:style>
  <w:style w:type="character" w:customStyle="1" w:styleId="ListLabel1071">
    <w:name w:val="ListLabel 1071"/>
    <w:qFormat/>
    <w:rPr>
      <w:rFonts w:cs="Symbol"/>
    </w:rPr>
  </w:style>
  <w:style w:type="character" w:customStyle="1" w:styleId="ListLabel1072">
    <w:name w:val="ListLabel 1072"/>
    <w:qFormat/>
    <w:rPr>
      <w:rFonts w:cs="Courier New"/>
    </w:rPr>
  </w:style>
  <w:style w:type="character" w:customStyle="1" w:styleId="ListLabel1073">
    <w:name w:val="ListLabel 1073"/>
    <w:qFormat/>
    <w:rPr>
      <w:rFonts w:cs="Wingdings"/>
    </w:rPr>
  </w:style>
  <w:style w:type="character" w:customStyle="1" w:styleId="ListLabel1074">
    <w:name w:val="ListLabel 1074"/>
    <w:qFormat/>
    <w:rPr>
      <w:rFonts w:cs="Symbol"/>
    </w:rPr>
  </w:style>
  <w:style w:type="character" w:customStyle="1" w:styleId="ListLabel1075">
    <w:name w:val="ListLabel 1075"/>
    <w:qFormat/>
    <w:rPr>
      <w:rFonts w:cs="Courier New"/>
    </w:rPr>
  </w:style>
  <w:style w:type="character" w:customStyle="1" w:styleId="ListLabel1076">
    <w:name w:val="ListLabel 1076"/>
    <w:qFormat/>
    <w:rPr>
      <w:rFonts w:cs="Wingdings"/>
    </w:rPr>
  </w:style>
  <w:style w:type="character" w:customStyle="1" w:styleId="ListLabel1077">
    <w:name w:val="ListLabel 1077"/>
    <w:qFormat/>
    <w:rPr>
      <w:rFonts w:cs="Courier New"/>
    </w:rPr>
  </w:style>
  <w:style w:type="character" w:customStyle="1" w:styleId="ListLabel1078">
    <w:name w:val="ListLabel 1078"/>
    <w:qFormat/>
    <w:rPr>
      <w:rFonts w:cs="Courier New"/>
    </w:rPr>
  </w:style>
  <w:style w:type="character" w:customStyle="1" w:styleId="ListLabel1079">
    <w:name w:val="ListLabel 1079"/>
    <w:qFormat/>
    <w:rPr>
      <w:rFonts w:cs="Wingdings"/>
    </w:rPr>
  </w:style>
  <w:style w:type="character" w:customStyle="1" w:styleId="ListLabel1080">
    <w:name w:val="ListLabel 1080"/>
    <w:qFormat/>
    <w:rPr>
      <w:rFonts w:cs="Symbol"/>
    </w:rPr>
  </w:style>
  <w:style w:type="character" w:customStyle="1" w:styleId="ListLabel1081">
    <w:name w:val="ListLabel 1081"/>
    <w:qFormat/>
    <w:rPr>
      <w:rFonts w:cs="Courier New"/>
    </w:rPr>
  </w:style>
  <w:style w:type="character" w:customStyle="1" w:styleId="ListLabel1082">
    <w:name w:val="ListLabel 1082"/>
    <w:qFormat/>
    <w:rPr>
      <w:rFonts w:cs="Wingdings"/>
    </w:rPr>
  </w:style>
  <w:style w:type="character" w:customStyle="1" w:styleId="ListLabel1083">
    <w:name w:val="ListLabel 1083"/>
    <w:qFormat/>
    <w:rPr>
      <w:rFonts w:cs="Symbol"/>
    </w:rPr>
  </w:style>
  <w:style w:type="character" w:customStyle="1" w:styleId="ListLabel1084">
    <w:name w:val="ListLabel 1084"/>
    <w:qFormat/>
    <w:rPr>
      <w:rFonts w:cs="Courier New"/>
    </w:rPr>
  </w:style>
  <w:style w:type="character" w:customStyle="1" w:styleId="ListLabel1085">
    <w:name w:val="ListLabel 1085"/>
    <w:qFormat/>
    <w:rPr>
      <w:rFonts w:cs="Wingdings"/>
    </w:rPr>
  </w:style>
  <w:style w:type="character" w:customStyle="1" w:styleId="ListLabel1086">
    <w:name w:val="ListLabel 1086"/>
    <w:qFormat/>
    <w:rPr>
      <w:rFonts w:cs="Courier New"/>
    </w:rPr>
  </w:style>
  <w:style w:type="character" w:customStyle="1" w:styleId="ListLabel1087">
    <w:name w:val="ListLabel 1087"/>
    <w:qFormat/>
    <w:rPr>
      <w:rFonts w:cs="Courier New"/>
    </w:rPr>
  </w:style>
  <w:style w:type="character" w:customStyle="1" w:styleId="ListLabel1088">
    <w:name w:val="ListLabel 1088"/>
    <w:qFormat/>
    <w:rPr>
      <w:rFonts w:cs="Wingdings"/>
    </w:rPr>
  </w:style>
  <w:style w:type="character" w:customStyle="1" w:styleId="ListLabel1089">
    <w:name w:val="ListLabel 1089"/>
    <w:qFormat/>
    <w:rPr>
      <w:rFonts w:cs="Symbol"/>
    </w:rPr>
  </w:style>
  <w:style w:type="character" w:customStyle="1" w:styleId="ListLabel1090">
    <w:name w:val="ListLabel 1090"/>
    <w:qFormat/>
    <w:rPr>
      <w:rFonts w:cs="Courier New"/>
    </w:rPr>
  </w:style>
  <w:style w:type="character" w:customStyle="1" w:styleId="ListLabel1091">
    <w:name w:val="ListLabel 1091"/>
    <w:qFormat/>
    <w:rPr>
      <w:rFonts w:cs="Wingdings"/>
    </w:rPr>
  </w:style>
  <w:style w:type="character" w:customStyle="1" w:styleId="ListLabel1092">
    <w:name w:val="ListLabel 1092"/>
    <w:qFormat/>
    <w:rPr>
      <w:rFonts w:cs="Symbol"/>
    </w:rPr>
  </w:style>
  <w:style w:type="character" w:customStyle="1" w:styleId="ListLabel1093">
    <w:name w:val="ListLabel 1093"/>
    <w:qFormat/>
    <w:rPr>
      <w:rFonts w:cs="Courier New"/>
    </w:rPr>
  </w:style>
  <w:style w:type="character" w:customStyle="1" w:styleId="ListLabel1094">
    <w:name w:val="ListLabel 1094"/>
    <w:qFormat/>
    <w:rPr>
      <w:rFonts w:cs="Wingdings"/>
    </w:rPr>
  </w:style>
  <w:style w:type="character" w:customStyle="1" w:styleId="afe">
    <w:name w:val="Абзац списку Знак"/>
    <w:qFormat/>
    <w:rPr>
      <w:sz w:val="24"/>
      <w:lang w:eastAsia="en-US"/>
    </w:rPr>
  </w:style>
  <w:style w:type="character" w:customStyle="1" w:styleId="23">
    <w:name w:val="Стиль2 Знак"/>
    <w:qFormat/>
    <w:rPr>
      <w:b/>
      <w:sz w:val="26"/>
      <w:lang w:eastAsia="en-US"/>
    </w:rPr>
  </w:style>
  <w:style w:type="character" w:customStyle="1" w:styleId="1d">
    <w:name w:val="Стиль1 Знак"/>
    <w:qFormat/>
    <w:rPr>
      <w:rFonts w:ascii="Times New Roman Bold" w:eastAsia="0" w:hAnsi="Times New Roman Bold"/>
      <w:b w:val="0"/>
      <w:sz w:val="24"/>
      <w:lang w:eastAsia="ru-RU"/>
    </w:rPr>
  </w:style>
  <w:style w:type="character" w:customStyle="1" w:styleId="HTML">
    <w:name w:val="Стандартний HTML Знак"/>
    <w:qFormat/>
    <w:rPr>
      <w:rFonts w:ascii="Courier New" w:eastAsia="Courier New" w:hAnsi="Courier New"/>
      <w:sz w:val="20"/>
      <w:lang w:val="ru-RU" w:eastAsia="ru-RU"/>
    </w:rPr>
  </w:style>
  <w:style w:type="character" w:styleId="aff">
    <w:name w:val="Unresolved Mention"/>
    <w:qFormat/>
    <w:rPr>
      <w:color w:val="808080"/>
      <w:shd w:val="clear" w:color="auto" w:fill="E6E6E6"/>
    </w:rPr>
  </w:style>
  <w:style w:type="character" w:customStyle="1" w:styleId="33">
    <w:name w:val="Основний текст (33)"/>
    <w:qFormat/>
    <w:rPr>
      <w:rFonts w:ascii="Arial" w:eastAsia="Arial" w:hAnsi="Arial"/>
      <w:b w:val="0"/>
      <w:i w:val="0"/>
      <w:caps w:val="0"/>
      <w:smallCaps w:val="0"/>
      <w:strike w:val="0"/>
      <w:dstrike w:val="0"/>
      <w:color w:val="FFFFFF"/>
      <w:spacing w:val="0"/>
      <w:sz w:val="15"/>
    </w:rPr>
  </w:style>
  <w:style w:type="character" w:customStyle="1" w:styleId="25">
    <w:name w:val="Основний текст (25)"/>
    <w:qFormat/>
  </w:style>
  <w:style w:type="character" w:customStyle="1" w:styleId="BeschriftungTab">
    <w:name w:val="Beschriftung Tab Знак"/>
    <w:qFormat/>
    <w:rPr>
      <w:rFonts w:ascii="Zurich Cn BT" w:hAnsi="Zurich Cn BT" w:cs="Zurich Cn BT"/>
      <w:b/>
      <w:sz w:val="20"/>
      <w:lang w:eastAsia="en-US" w:bidi="en-GB"/>
    </w:rPr>
  </w:style>
  <w:style w:type="character" w:customStyle="1" w:styleId="BeschriftungFig">
    <w:name w:val="Beschriftung Fig Знак"/>
    <w:qFormat/>
    <w:rPr>
      <w:rFonts w:ascii="Zurich Cn BT" w:hAnsi="Zurich Cn BT" w:cs="Zurich Cn BT"/>
      <w:b/>
      <w:sz w:val="20"/>
      <w:lang w:eastAsia="en-US" w:bidi="en-GB"/>
    </w:rPr>
  </w:style>
  <w:style w:type="character" w:customStyle="1" w:styleId="AufzhlunfPunktZchn">
    <w:name w:val="Aufzählunf Punkt Zchn"/>
    <w:qFormat/>
    <w:rPr>
      <w:rFonts w:ascii="Zurich Cn BT" w:hAnsi="Zurich Cn BT" w:cs="Zurich Cn BT"/>
      <w:sz w:val="20"/>
      <w:lang w:eastAsia="en-US" w:bidi="en-GB"/>
    </w:rPr>
  </w:style>
  <w:style w:type="character" w:customStyle="1" w:styleId="apple-converted-space">
    <w:name w:val="apple-converted-space"/>
    <w:qFormat/>
  </w:style>
  <w:style w:type="character" w:customStyle="1" w:styleId="goog-gtc-translatable">
    <w:name w:val="goog-gtc-translatable"/>
    <w:qFormat/>
  </w:style>
  <w:style w:type="character" w:customStyle="1" w:styleId="24">
    <w:name w:val="Основний текст 2 Знак"/>
    <w:qFormat/>
    <w:rPr>
      <w:sz w:val="24"/>
      <w:lang w:eastAsia="en-US"/>
    </w:rPr>
  </w:style>
  <w:style w:type="character" w:customStyle="1" w:styleId="aff0">
    <w:name w:val="Текст кінцевої виноски Знак"/>
    <w:qFormat/>
    <w:rPr>
      <w:rFonts w:eastAsia="Times New Roman"/>
    </w:rPr>
  </w:style>
  <w:style w:type="character" w:customStyle="1" w:styleId="aff1">
    <w:name w:val="Тема примітки Знак"/>
    <w:qFormat/>
    <w:rPr>
      <w:b/>
      <w:sz w:val="20"/>
      <w:lang w:eastAsia="en-US"/>
    </w:rPr>
  </w:style>
  <w:style w:type="character" w:customStyle="1" w:styleId="aff2">
    <w:name w:val="Текст примітки Знак"/>
    <w:qFormat/>
    <w:rPr>
      <w:sz w:val="20"/>
      <w:lang w:eastAsia="en-US"/>
    </w:rPr>
  </w:style>
  <w:style w:type="character" w:customStyle="1" w:styleId="aff3">
    <w:name w:val="Текст у виносці Знак"/>
    <w:qFormat/>
    <w:rPr>
      <w:sz w:val="0"/>
      <w:lang w:eastAsia="en-US"/>
    </w:rPr>
  </w:style>
  <w:style w:type="character" w:customStyle="1" w:styleId="aff4">
    <w:name w:val="Підзаголовок Знак"/>
    <w:qFormat/>
    <w:rPr>
      <w:rFonts w:ascii="Cambria" w:eastAsia="0" w:hAnsi="Cambria"/>
      <w:sz w:val="24"/>
      <w:lang w:eastAsia="en-US"/>
    </w:rPr>
  </w:style>
  <w:style w:type="character" w:customStyle="1" w:styleId="aff5">
    <w:name w:val="Нижній колонтитул Знак"/>
    <w:qFormat/>
    <w:rPr>
      <w:sz w:val="24"/>
      <w:lang w:eastAsia="en-US"/>
    </w:rPr>
  </w:style>
  <w:style w:type="character" w:customStyle="1" w:styleId="aff6">
    <w:name w:val="Верхній колонтитул Знак"/>
    <w:qFormat/>
    <w:rPr>
      <w:rFonts w:eastAsia="Times New Roman"/>
    </w:rPr>
  </w:style>
  <w:style w:type="character" w:customStyle="1" w:styleId="34">
    <w:name w:val="Основний текст 3 Знак"/>
    <w:qFormat/>
    <w:rPr>
      <w:sz w:val="16"/>
      <w:lang w:eastAsia="en-US"/>
    </w:rPr>
  </w:style>
  <w:style w:type="character" w:customStyle="1" w:styleId="35">
    <w:name w:val="Основний текст з відступом 3 Знак"/>
    <w:qFormat/>
    <w:rPr>
      <w:sz w:val="16"/>
      <w:lang w:eastAsia="en-US"/>
    </w:rPr>
  </w:style>
  <w:style w:type="character" w:customStyle="1" w:styleId="26">
    <w:name w:val="Основний текст з відступом 2 Знак"/>
    <w:qFormat/>
    <w:rPr>
      <w:sz w:val="24"/>
      <w:lang w:eastAsia="en-US"/>
    </w:rPr>
  </w:style>
  <w:style w:type="character" w:customStyle="1" w:styleId="aff7">
    <w:name w:val="Текст виноски Знак"/>
    <w:qFormat/>
    <w:rPr>
      <w:rFonts w:eastAsia="Times New Roman"/>
      <w:lang w:eastAsia="en-US"/>
    </w:rPr>
  </w:style>
  <w:style w:type="character" w:customStyle="1" w:styleId="aff8">
    <w:name w:val="Привітання Знак"/>
    <w:qFormat/>
    <w:rPr>
      <w:sz w:val="24"/>
      <w:lang w:eastAsia="en-US"/>
    </w:rPr>
  </w:style>
  <w:style w:type="character" w:customStyle="1" w:styleId="aff9">
    <w:name w:val="Основний текст з відступом Знак"/>
    <w:qFormat/>
    <w:rPr>
      <w:sz w:val="24"/>
      <w:lang w:eastAsia="en-US"/>
    </w:rPr>
  </w:style>
  <w:style w:type="character" w:customStyle="1" w:styleId="affa">
    <w:name w:val="Основний текст Знак"/>
    <w:qFormat/>
    <w:rPr>
      <w:sz w:val="24"/>
      <w:lang w:eastAsia="en-US"/>
    </w:rPr>
  </w:style>
  <w:style w:type="character" w:customStyle="1" w:styleId="affb">
    <w:name w:val="Назва Знак"/>
    <w:qFormat/>
    <w:rPr>
      <w:rFonts w:ascii="Cambria" w:eastAsia="0" w:hAnsi="Cambria"/>
      <w:b/>
      <w:sz w:val="32"/>
      <w:lang w:eastAsia="en-US"/>
    </w:rPr>
  </w:style>
  <w:style w:type="character" w:customStyle="1" w:styleId="90">
    <w:name w:val="Заголовок 9 Знак"/>
    <w:qFormat/>
    <w:rPr>
      <w:rFonts w:ascii="Cambria" w:eastAsia="0" w:hAnsi="Cambria"/>
      <w:lang w:eastAsia="en-US"/>
    </w:rPr>
  </w:style>
  <w:style w:type="character" w:customStyle="1" w:styleId="80">
    <w:name w:val="Заголовок 8 Знак"/>
    <w:qFormat/>
    <w:rPr>
      <w:rFonts w:ascii="Calibri" w:eastAsia="0" w:hAnsi="Calibri"/>
      <w:i/>
      <w:sz w:val="24"/>
      <w:lang w:eastAsia="en-US"/>
    </w:rPr>
  </w:style>
  <w:style w:type="character" w:customStyle="1" w:styleId="70">
    <w:name w:val="Заголовок 7 Знак"/>
    <w:qFormat/>
    <w:rPr>
      <w:rFonts w:ascii="Calibri" w:eastAsia="0" w:hAnsi="Calibri"/>
      <w:sz w:val="24"/>
      <w:lang w:eastAsia="en-US"/>
    </w:rPr>
  </w:style>
  <w:style w:type="character" w:customStyle="1" w:styleId="60">
    <w:name w:val="Заголовок 6 Знак"/>
    <w:qFormat/>
    <w:rPr>
      <w:b/>
      <w:smallCaps/>
      <w:sz w:val="24"/>
      <w:lang w:eastAsia="en-US"/>
    </w:rPr>
  </w:style>
  <w:style w:type="character" w:customStyle="1" w:styleId="50">
    <w:name w:val="Заголовок 5 Знак"/>
    <w:qFormat/>
    <w:rPr>
      <w:b/>
      <w:sz w:val="24"/>
      <w:lang w:val="en-GB" w:eastAsia="en-US"/>
    </w:rPr>
  </w:style>
  <w:style w:type="character" w:customStyle="1" w:styleId="40">
    <w:name w:val="Заголовок 4 Знак"/>
    <w:qFormat/>
    <w:rPr>
      <w:rFonts w:ascii="Calibri" w:eastAsia="0" w:hAnsi="Calibri"/>
      <w:b/>
      <w:sz w:val="28"/>
      <w:lang w:eastAsia="en-US"/>
    </w:rPr>
  </w:style>
  <w:style w:type="character" w:customStyle="1" w:styleId="36">
    <w:name w:val="Заголовок 3 Знак"/>
    <w:qFormat/>
    <w:rPr>
      <w:b/>
      <w:sz w:val="24"/>
      <w:lang w:val="en-GB" w:eastAsia="en-US"/>
    </w:rPr>
  </w:style>
  <w:style w:type="character" w:customStyle="1" w:styleId="27">
    <w:name w:val="Заголовок 2 Знак"/>
    <w:qFormat/>
    <w:rPr>
      <w:b/>
      <w:sz w:val="24"/>
      <w:lang w:val="en-GB" w:eastAsia="en-US"/>
    </w:rPr>
  </w:style>
  <w:style w:type="character" w:customStyle="1" w:styleId="1e">
    <w:name w:val="Заголовок 1 Знак"/>
    <w:qFormat/>
    <w:rPr>
      <w:rFonts w:ascii="Cambria" w:eastAsia="0" w:hAnsi="Cambria"/>
      <w:b/>
      <w:sz w:val="32"/>
      <w:lang w:eastAsia="en-US"/>
    </w:rPr>
  </w:style>
  <w:style w:type="paragraph" w:customStyle="1" w:styleId="affc">
    <w:name w:val="Заголовок"/>
    <w:basedOn w:val="a"/>
    <w:next w:val="a4"/>
    <w:qFormat/>
    <w:pPr>
      <w:keepNext/>
      <w:spacing w:before="240" w:after="120"/>
    </w:pPr>
    <w:rPr>
      <w:rFonts w:ascii="Liberation Sans" w:eastAsia="Microsoft YaHei" w:hAnsi="Liberation Sans" w:cs="Arial"/>
      <w:sz w:val="28"/>
      <w:szCs w:val="28"/>
    </w:rPr>
  </w:style>
  <w:style w:type="paragraph" w:styleId="a4">
    <w:name w:val="Body Text"/>
    <w:basedOn w:val="a"/>
    <w:link w:val="12"/>
    <w:rsid w:val="00360439"/>
    <w:pPr>
      <w:suppressAutoHyphens/>
      <w:spacing w:after="120"/>
      <w:jc w:val="both"/>
    </w:pPr>
    <w:rPr>
      <w:szCs w:val="20"/>
    </w:rPr>
  </w:style>
  <w:style w:type="paragraph" w:styleId="affd">
    <w:name w:val="List"/>
    <w:basedOn w:val="a"/>
    <w:rsid w:val="00360439"/>
    <w:pPr>
      <w:ind w:left="283" w:hanging="283"/>
    </w:pPr>
  </w:style>
  <w:style w:type="paragraph" w:styleId="affe">
    <w:name w:val="caption"/>
    <w:basedOn w:val="a"/>
    <w:next w:val="a"/>
    <w:qFormat/>
    <w:rsid w:val="00360439"/>
    <w:pPr>
      <w:ind w:left="2340"/>
    </w:pPr>
    <w:rPr>
      <w:b/>
      <w:bCs/>
      <w:sz w:val="20"/>
      <w:lang w:val="en-GB" w:eastAsia="it-IT"/>
    </w:rPr>
  </w:style>
  <w:style w:type="paragraph" w:customStyle="1" w:styleId="afff">
    <w:name w:val="Покажчик"/>
    <w:basedOn w:val="a"/>
    <w:qFormat/>
    <w:pPr>
      <w:suppressLineNumbers/>
    </w:pPr>
    <w:rPr>
      <w:rFonts w:cs="Arial"/>
    </w:rPr>
  </w:style>
  <w:style w:type="paragraph" w:customStyle="1" w:styleId="BankNormal">
    <w:name w:val="BankNormal"/>
    <w:basedOn w:val="a"/>
    <w:qFormat/>
    <w:rsid w:val="00360439"/>
    <w:pPr>
      <w:spacing w:after="240"/>
    </w:pPr>
    <w:rPr>
      <w:szCs w:val="20"/>
    </w:rPr>
  </w:style>
  <w:style w:type="paragraph" w:customStyle="1" w:styleId="Clauses">
    <w:name w:val="Clauses"/>
    <w:basedOn w:val="a"/>
    <w:qFormat/>
    <w:rsid w:val="00360439"/>
    <w:pPr>
      <w:keepLines/>
      <w:spacing w:after="120"/>
      <w:outlineLvl w:val="0"/>
    </w:pPr>
    <w:rPr>
      <w:rFonts w:ascii="Times New Roman Bold" w:hAnsi="Times New Roman Bold"/>
      <w:b/>
      <w:szCs w:val="20"/>
      <w:lang w:eastAsia="en-GB"/>
    </w:rPr>
  </w:style>
  <w:style w:type="paragraph" w:customStyle="1" w:styleId="Normala">
    <w:name w:val="Normal(a)"/>
    <w:basedOn w:val="a"/>
    <w:qFormat/>
    <w:rsid w:val="00360439"/>
    <w:pPr>
      <w:keepLines/>
      <w:tabs>
        <w:tab w:val="left" w:pos="1418"/>
        <w:tab w:val="left" w:pos="1712"/>
      </w:tabs>
      <w:spacing w:after="120"/>
      <w:ind w:left="1418" w:hanging="426"/>
      <w:jc w:val="both"/>
    </w:pPr>
    <w:rPr>
      <w:szCs w:val="20"/>
      <w:lang w:val="en-GB" w:eastAsia="en-GB"/>
    </w:rPr>
  </w:style>
  <w:style w:type="paragraph" w:customStyle="1" w:styleId="Normali">
    <w:name w:val="Normal(i)"/>
    <w:basedOn w:val="Normala"/>
    <w:qFormat/>
    <w:rsid w:val="00360439"/>
    <w:pPr>
      <w:tabs>
        <w:tab w:val="left" w:pos="1843"/>
      </w:tabs>
    </w:pPr>
  </w:style>
  <w:style w:type="paragraph" w:customStyle="1" w:styleId="Normal1">
    <w:name w:val="Normal(1)"/>
    <w:basedOn w:val="a"/>
    <w:qFormat/>
    <w:rsid w:val="00360439"/>
    <w:pPr>
      <w:tabs>
        <w:tab w:val="left" w:pos="709"/>
      </w:tabs>
      <w:spacing w:after="120"/>
      <w:ind w:left="709" w:hanging="709"/>
      <w:jc w:val="both"/>
    </w:pPr>
    <w:rPr>
      <w:szCs w:val="20"/>
      <w:lang w:val="en-GB" w:eastAsia="en-GB"/>
    </w:rPr>
  </w:style>
  <w:style w:type="paragraph" w:styleId="a3">
    <w:name w:val="Title"/>
    <w:basedOn w:val="a"/>
    <w:link w:val="10"/>
    <w:qFormat/>
    <w:rsid w:val="00360439"/>
    <w:pPr>
      <w:tabs>
        <w:tab w:val="right" w:leader="dot" w:pos="8640"/>
      </w:tabs>
      <w:jc w:val="center"/>
    </w:pPr>
    <w:rPr>
      <w:b/>
      <w:sz w:val="36"/>
      <w:szCs w:val="20"/>
    </w:rPr>
  </w:style>
  <w:style w:type="paragraph" w:styleId="1f">
    <w:name w:val="toc 1"/>
    <w:basedOn w:val="a"/>
    <w:next w:val="a"/>
    <w:autoRedefine/>
    <w:uiPriority w:val="39"/>
    <w:rsid w:val="00EB43C5"/>
    <w:pPr>
      <w:tabs>
        <w:tab w:val="right" w:leader="dot" w:pos="9000"/>
      </w:tabs>
      <w:spacing w:after="120"/>
      <w:jc w:val="both"/>
    </w:pPr>
    <w:rPr>
      <w:lang w:val="en-GB"/>
    </w:rPr>
  </w:style>
  <w:style w:type="paragraph" w:styleId="28">
    <w:name w:val="toc 2"/>
    <w:basedOn w:val="a"/>
    <w:next w:val="a"/>
    <w:autoRedefine/>
    <w:uiPriority w:val="39"/>
    <w:rsid w:val="006A17E1"/>
    <w:pPr>
      <w:tabs>
        <w:tab w:val="right" w:leader="dot" w:pos="9000"/>
      </w:tabs>
      <w:spacing w:before="120" w:after="120"/>
      <w:ind w:left="720" w:hanging="360"/>
    </w:pPr>
    <w:rPr>
      <w:szCs w:val="20"/>
    </w:rPr>
  </w:style>
  <w:style w:type="paragraph" w:styleId="a5">
    <w:name w:val="Body Text Indent"/>
    <w:basedOn w:val="a"/>
    <w:link w:val="13"/>
    <w:rsid w:val="00360439"/>
    <w:pPr>
      <w:tabs>
        <w:tab w:val="left" w:pos="-720"/>
      </w:tabs>
      <w:suppressAutoHyphens/>
      <w:jc w:val="both"/>
    </w:pPr>
    <w:rPr>
      <w:spacing w:val="-2"/>
      <w:szCs w:val="20"/>
      <w:lang w:eastAsia="it-IT"/>
    </w:rPr>
  </w:style>
  <w:style w:type="paragraph" w:styleId="a6">
    <w:name w:val="Salutation"/>
    <w:basedOn w:val="a"/>
    <w:next w:val="a"/>
    <w:link w:val="14"/>
    <w:rsid w:val="00360439"/>
  </w:style>
  <w:style w:type="paragraph" w:styleId="afff0">
    <w:name w:val="List Continue"/>
    <w:basedOn w:val="a"/>
    <w:qFormat/>
    <w:rsid w:val="00360439"/>
    <w:pPr>
      <w:spacing w:after="120"/>
      <w:ind w:left="283"/>
    </w:pPr>
  </w:style>
  <w:style w:type="paragraph" w:styleId="afff1">
    <w:name w:val="Normal Indent"/>
    <w:basedOn w:val="a"/>
    <w:qFormat/>
    <w:rsid w:val="00360439"/>
    <w:pPr>
      <w:ind w:left="708"/>
    </w:pPr>
  </w:style>
  <w:style w:type="paragraph" w:styleId="a7">
    <w:name w:val="footnote text"/>
    <w:basedOn w:val="a"/>
    <w:link w:val="15"/>
  </w:style>
  <w:style w:type="paragraph" w:styleId="20">
    <w:name w:val="Body Text Indent 2"/>
    <w:basedOn w:val="a"/>
    <w:link w:val="210"/>
    <w:qFormat/>
    <w:rsid w:val="00360439"/>
    <w:pPr>
      <w:ind w:left="720" w:hanging="720"/>
      <w:jc w:val="both"/>
    </w:pPr>
  </w:style>
  <w:style w:type="paragraph" w:styleId="30">
    <w:name w:val="Body Text Indent 3"/>
    <w:basedOn w:val="a"/>
    <w:link w:val="310"/>
    <w:qFormat/>
    <w:rsid w:val="00360439"/>
    <w:pPr>
      <w:ind w:left="1854" w:hanging="414"/>
      <w:jc w:val="both"/>
    </w:pPr>
  </w:style>
  <w:style w:type="paragraph" w:styleId="afff2">
    <w:name w:val="Block Text"/>
    <w:basedOn w:val="a"/>
    <w:qFormat/>
    <w:rsid w:val="00360439"/>
    <w:pPr>
      <w:tabs>
        <w:tab w:val="left" w:pos="702"/>
        <w:tab w:val="left" w:pos="1494"/>
      </w:tabs>
      <w:ind w:left="702" w:right="-72" w:hanging="702"/>
      <w:jc w:val="both"/>
    </w:pPr>
    <w:rPr>
      <w:lang w:val="en-GB" w:eastAsia="it-IT"/>
    </w:rPr>
  </w:style>
  <w:style w:type="paragraph" w:styleId="32">
    <w:name w:val="Body Text 3"/>
    <w:basedOn w:val="a"/>
    <w:link w:val="311"/>
    <w:qFormat/>
    <w:rsid w:val="00360439"/>
    <w:pPr>
      <w:tabs>
        <w:tab w:val="left" w:pos="405"/>
      </w:tabs>
    </w:pPr>
    <w:rPr>
      <w:rFonts w:ascii="Arial" w:hAnsi="Arial"/>
      <w:sz w:val="16"/>
    </w:rPr>
  </w:style>
  <w:style w:type="paragraph" w:customStyle="1" w:styleId="xl26">
    <w:name w:val="xl26"/>
    <w:basedOn w:val="a"/>
    <w:qFormat/>
    <w:rsid w:val="00360439"/>
    <w:pPr>
      <w:spacing w:beforeAutospacing="1" w:afterAutospacing="1"/>
    </w:pPr>
    <w:rPr>
      <w:b/>
      <w:bCs/>
      <w:lang w:val="it-IT" w:eastAsia="it-IT"/>
    </w:rPr>
  </w:style>
  <w:style w:type="paragraph" w:customStyle="1" w:styleId="xl143">
    <w:name w:val="xl143"/>
    <w:basedOn w:val="a"/>
    <w:qFormat/>
    <w:rsid w:val="00360439"/>
    <w:pPr>
      <w:pBdr>
        <w:left w:val="single" w:sz="4" w:space="0" w:color="00000A"/>
        <w:right w:val="single" w:sz="4" w:space="0" w:color="000001"/>
      </w:pBdr>
      <w:spacing w:beforeAutospacing="1" w:afterAutospacing="1"/>
    </w:pPr>
    <w:rPr>
      <w:b/>
      <w:bCs/>
      <w:sz w:val="20"/>
      <w:szCs w:val="20"/>
      <w:u w:val="single"/>
      <w:lang w:val="it-IT" w:eastAsia="it-IT"/>
    </w:rPr>
  </w:style>
  <w:style w:type="paragraph" w:styleId="a9">
    <w:name w:val="header"/>
    <w:basedOn w:val="a"/>
    <w:link w:val="16"/>
    <w:rsid w:val="009869ED"/>
    <w:pPr>
      <w:pBdr>
        <w:bottom w:val="single" w:sz="4" w:space="1" w:color="00000A"/>
      </w:pBdr>
      <w:tabs>
        <w:tab w:val="right" w:pos="9000"/>
      </w:tabs>
      <w:ind w:right="73"/>
    </w:pPr>
    <w:rPr>
      <w:sz w:val="20"/>
      <w:szCs w:val="20"/>
    </w:rPr>
  </w:style>
  <w:style w:type="paragraph" w:styleId="aa">
    <w:name w:val="footer"/>
    <w:basedOn w:val="a"/>
    <w:link w:val="17"/>
    <w:uiPriority w:val="99"/>
    <w:rsid w:val="00360439"/>
    <w:pPr>
      <w:tabs>
        <w:tab w:val="center" w:pos="4320"/>
        <w:tab w:val="right" w:pos="8640"/>
      </w:tabs>
    </w:pPr>
    <w:rPr>
      <w:szCs w:val="20"/>
    </w:rPr>
  </w:style>
  <w:style w:type="paragraph" w:customStyle="1" w:styleId="xl41">
    <w:name w:val="xl41"/>
    <w:basedOn w:val="a"/>
    <w:qFormat/>
    <w:rsid w:val="00360439"/>
    <w:pPr>
      <w:spacing w:beforeAutospacing="1" w:afterAutospacing="1"/>
    </w:pPr>
    <w:rPr>
      <w:sz w:val="20"/>
      <w:szCs w:val="20"/>
      <w:lang w:val="it-IT" w:eastAsia="it-IT"/>
    </w:rPr>
  </w:style>
  <w:style w:type="paragraph" w:styleId="ac">
    <w:name w:val="Subtitle"/>
    <w:basedOn w:val="a"/>
    <w:link w:val="18"/>
    <w:qFormat/>
    <w:rsid w:val="00360439"/>
    <w:pPr>
      <w:spacing w:after="60"/>
      <w:jc w:val="center"/>
      <w:outlineLvl w:val="1"/>
    </w:pPr>
    <w:rPr>
      <w:rFonts w:ascii="Arial" w:hAnsi="Arial" w:cs="Arial"/>
    </w:rPr>
  </w:style>
  <w:style w:type="paragraph" w:styleId="37">
    <w:name w:val="toc 3"/>
    <w:basedOn w:val="a"/>
    <w:next w:val="a"/>
    <w:autoRedefine/>
    <w:uiPriority w:val="39"/>
    <w:rsid w:val="00360439"/>
    <w:pPr>
      <w:tabs>
        <w:tab w:val="left" w:pos="1260"/>
        <w:tab w:val="right" w:leader="dot" w:pos="9000"/>
      </w:tabs>
      <w:ind w:left="720"/>
    </w:pPr>
    <w:rPr>
      <w:szCs w:val="20"/>
    </w:rPr>
  </w:style>
  <w:style w:type="paragraph" w:styleId="42">
    <w:name w:val="toc 4"/>
    <w:basedOn w:val="a"/>
    <w:next w:val="a"/>
    <w:autoRedefine/>
    <w:rsid w:val="00360439"/>
    <w:pPr>
      <w:tabs>
        <w:tab w:val="left" w:pos="720"/>
        <w:tab w:val="left" w:pos="1260"/>
        <w:tab w:val="left" w:pos="1980"/>
        <w:tab w:val="left" w:pos="2250"/>
        <w:tab w:val="right" w:leader="dot" w:pos="8910"/>
      </w:tabs>
      <w:ind w:left="1260"/>
    </w:pPr>
    <w:rPr>
      <w:szCs w:val="20"/>
    </w:rPr>
  </w:style>
  <w:style w:type="paragraph" w:styleId="afff3">
    <w:name w:val="Normal (Web)"/>
    <w:basedOn w:val="a"/>
    <w:uiPriority w:val="99"/>
    <w:qFormat/>
    <w:rsid w:val="00360439"/>
    <w:pPr>
      <w:spacing w:beforeAutospacing="1" w:afterAutospacing="1"/>
    </w:pPr>
    <w:rPr>
      <w:rFonts w:ascii="Arial Unicode MS" w:eastAsia="Arial Unicode MS" w:hAnsi="Arial Unicode MS" w:cs="Arial Unicode MS"/>
      <w:color w:val="000000"/>
    </w:rPr>
  </w:style>
  <w:style w:type="paragraph" w:styleId="52">
    <w:name w:val="toc 5"/>
    <w:basedOn w:val="a"/>
    <w:next w:val="a"/>
    <w:autoRedefine/>
    <w:uiPriority w:val="39"/>
    <w:rsid w:val="00F747B4"/>
    <w:pPr>
      <w:tabs>
        <w:tab w:val="left" w:pos="1260"/>
        <w:tab w:val="right" w:leader="dot" w:pos="8990"/>
      </w:tabs>
      <w:ind w:left="720"/>
    </w:pPr>
  </w:style>
  <w:style w:type="paragraph" w:styleId="62">
    <w:name w:val="toc 6"/>
    <w:basedOn w:val="a"/>
    <w:next w:val="a"/>
    <w:autoRedefine/>
    <w:uiPriority w:val="39"/>
    <w:rsid w:val="00B30365"/>
    <w:pPr>
      <w:tabs>
        <w:tab w:val="right" w:leader="dot" w:pos="8990"/>
      </w:tabs>
      <w:ind w:hanging="720"/>
    </w:pPr>
  </w:style>
  <w:style w:type="paragraph" w:styleId="72">
    <w:name w:val="toc 7"/>
    <w:basedOn w:val="a"/>
    <w:next w:val="a"/>
    <w:autoRedefine/>
    <w:rsid w:val="00360439"/>
    <w:pPr>
      <w:ind w:left="1440"/>
    </w:pPr>
  </w:style>
  <w:style w:type="paragraph" w:styleId="82">
    <w:name w:val="toc 8"/>
    <w:basedOn w:val="a"/>
    <w:next w:val="a"/>
    <w:autoRedefine/>
    <w:rsid w:val="00360439"/>
    <w:pPr>
      <w:ind w:left="1680"/>
    </w:pPr>
  </w:style>
  <w:style w:type="paragraph" w:styleId="92">
    <w:name w:val="toc 9"/>
    <w:basedOn w:val="a"/>
    <w:next w:val="a"/>
    <w:autoRedefine/>
    <w:rsid w:val="00360439"/>
    <w:pPr>
      <w:ind w:left="1920"/>
    </w:pPr>
  </w:style>
  <w:style w:type="paragraph" w:styleId="ae">
    <w:name w:val="Balloon Text"/>
    <w:basedOn w:val="a"/>
    <w:link w:val="19"/>
    <w:semiHidden/>
    <w:qFormat/>
    <w:rsid w:val="00D048E4"/>
    <w:rPr>
      <w:rFonts w:ascii="Tahoma" w:hAnsi="Tahoma" w:cs="Tahoma"/>
      <w:sz w:val="16"/>
      <w:szCs w:val="16"/>
    </w:rPr>
  </w:style>
  <w:style w:type="paragraph" w:customStyle="1" w:styleId="A1-Heading1">
    <w:name w:val="A1-Heading1"/>
    <w:basedOn w:val="1"/>
    <w:qFormat/>
    <w:rsid w:val="00360439"/>
    <w:pPr>
      <w:keepLines w:val="0"/>
    </w:pPr>
    <w:rPr>
      <w:rFonts w:ascii="Times New Roman" w:hAnsi="Times New Roman"/>
    </w:rPr>
  </w:style>
  <w:style w:type="paragraph" w:customStyle="1" w:styleId="A1-Heading2">
    <w:name w:val="A1-Heading2"/>
    <w:basedOn w:val="2"/>
    <w:qFormat/>
    <w:rsid w:val="00360439"/>
    <w:pPr>
      <w:jc w:val="center"/>
    </w:pPr>
    <w:rPr>
      <w:bCs/>
      <w:smallCaps/>
    </w:rPr>
  </w:style>
  <w:style w:type="paragraph" w:customStyle="1" w:styleId="A2-Heading1">
    <w:name w:val="A2-Heading 1"/>
    <w:basedOn w:val="1"/>
    <w:qFormat/>
    <w:rsid w:val="00360439"/>
    <w:pPr>
      <w:keepLines w:val="0"/>
      <w:spacing w:before="0" w:after="0"/>
    </w:pPr>
    <w:rPr>
      <w:szCs w:val="24"/>
    </w:rPr>
  </w:style>
  <w:style w:type="paragraph" w:customStyle="1" w:styleId="A2-Heading2">
    <w:name w:val="A2-Heading 2"/>
    <w:basedOn w:val="2"/>
    <w:qFormat/>
    <w:rsid w:val="00360439"/>
    <w:pPr>
      <w:ind w:left="720" w:hanging="720"/>
      <w:jc w:val="center"/>
    </w:pPr>
    <w:rPr>
      <w:bCs/>
      <w:smallCaps/>
    </w:rPr>
  </w:style>
  <w:style w:type="paragraph" w:customStyle="1" w:styleId="A1-Heading3">
    <w:name w:val="A1-Heading 3"/>
    <w:basedOn w:val="3"/>
    <w:qFormat/>
    <w:rsid w:val="00360439"/>
    <w:pPr>
      <w:tabs>
        <w:tab w:val="left" w:pos="540"/>
      </w:tabs>
      <w:ind w:left="533" w:right="-29" w:hanging="533"/>
    </w:pPr>
    <w:rPr>
      <w:bCs/>
    </w:rPr>
  </w:style>
  <w:style w:type="paragraph" w:customStyle="1" w:styleId="A1-Heading4">
    <w:name w:val="A1-Heading 4"/>
    <w:basedOn w:val="4"/>
    <w:qFormat/>
    <w:rsid w:val="00360439"/>
    <w:pPr>
      <w:tabs>
        <w:tab w:val="left" w:pos="1062"/>
      </w:tabs>
      <w:ind w:left="1062" w:hanging="720"/>
    </w:pPr>
    <w:rPr>
      <w:sz w:val="24"/>
    </w:rPr>
  </w:style>
  <w:style w:type="paragraph" w:customStyle="1" w:styleId="A2-Heading3">
    <w:name w:val="A2-Heading 3"/>
    <w:basedOn w:val="3"/>
    <w:qFormat/>
    <w:rsid w:val="00360439"/>
    <w:pPr>
      <w:tabs>
        <w:tab w:val="left" w:pos="540"/>
      </w:tabs>
      <w:ind w:left="539" w:right="-34" w:hanging="539"/>
    </w:pPr>
    <w:rPr>
      <w:bCs/>
    </w:rPr>
  </w:style>
  <w:style w:type="paragraph" w:styleId="af1">
    <w:name w:val="annotation text"/>
    <w:basedOn w:val="a"/>
    <w:link w:val="1a"/>
    <w:semiHidden/>
    <w:qFormat/>
    <w:rsid w:val="00B82B58"/>
    <w:rPr>
      <w:sz w:val="20"/>
      <w:szCs w:val="20"/>
    </w:rPr>
  </w:style>
  <w:style w:type="paragraph" w:styleId="af2">
    <w:name w:val="annotation subject"/>
    <w:basedOn w:val="af1"/>
    <w:link w:val="1b"/>
    <w:semiHidden/>
    <w:qFormat/>
    <w:rsid w:val="00C94583"/>
    <w:rPr>
      <w:b/>
      <w:bCs/>
    </w:rPr>
  </w:style>
  <w:style w:type="paragraph" w:styleId="af3">
    <w:name w:val="endnote text"/>
    <w:basedOn w:val="a"/>
    <w:link w:val="1c"/>
    <w:qFormat/>
    <w:rsid w:val="00952FB9"/>
    <w:rPr>
      <w:sz w:val="20"/>
      <w:szCs w:val="20"/>
    </w:rPr>
  </w:style>
  <w:style w:type="paragraph" w:customStyle="1" w:styleId="Section3-Heading1">
    <w:name w:val="Section 3 - Heading 1"/>
    <w:basedOn w:val="a"/>
    <w:qFormat/>
    <w:rsid w:val="00A44024"/>
    <w:pPr>
      <w:pBdr>
        <w:bottom w:val="single" w:sz="4" w:space="1" w:color="00000A"/>
      </w:pBdr>
      <w:spacing w:after="240"/>
      <w:jc w:val="center"/>
    </w:pPr>
    <w:rPr>
      <w:rFonts w:ascii="Times New Roman Bold" w:hAnsi="Times New Roman Bold"/>
      <w:b/>
      <w:sz w:val="32"/>
    </w:rPr>
  </w:style>
  <w:style w:type="paragraph" w:styleId="afff4">
    <w:name w:val="Revision"/>
    <w:uiPriority w:val="99"/>
    <w:semiHidden/>
    <w:qFormat/>
    <w:rsid w:val="00DD24E6"/>
    <w:rPr>
      <w:color w:val="00000A"/>
      <w:sz w:val="24"/>
      <w:szCs w:val="24"/>
      <w:lang w:eastAsia="en-US"/>
    </w:rPr>
  </w:style>
  <w:style w:type="paragraph" w:styleId="afff5">
    <w:name w:val="List Paragraph"/>
    <w:basedOn w:val="a"/>
    <w:uiPriority w:val="34"/>
    <w:qFormat/>
    <w:rsid w:val="005D19CA"/>
    <w:pPr>
      <w:ind w:left="720"/>
      <w:contextualSpacing/>
    </w:pPr>
  </w:style>
  <w:style w:type="paragraph" w:customStyle="1" w:styleId="CharChar">
    <w:name w:val="Char Char"/>
    <w:basedOn w:val="a"/>
    <w:uiPriority w:val="99"/>
    <w:qFormat/>
    <w:rsid w:val="000D64F6"/>
    <w:pPr>
      <w:spacing w:after="160" w:line="240" w:lineRule="exact"/>
    </w:pPr>
    <w:rPr>
      <w:rFonts w:ascii="Arial" w:hAnsi="Arial" w:cs="Arial"/>
      <w:b/>
      <w:sz w:val="20"/>
      <w:szCs w:val="20"/>
      <w:lang w:eastAsia="de-DE"/>
    </w:rPr>
  </w:style>
  <w:style w:type="paragraph" w:customStyle="1" w:styleId="HEADER5">
    <w:name w:val="HEADER 5"/>
    <w:basedOn w:val="a9"/>
    <w:qFormat/>
    <w:rsid w:val="008909E5"/>
    <w:pPr>
      <w:ind w:right="-88"/>
      <w:jc w:val="both"/>
    </w:pPr>
    <w:rPr>
      <w:rFonts w:ascii="Arial" w:hAnsi="Arial" w:cs="Arial"/>
      <w:bCs/>
      <w:sz w:val="22"/>
      <w:szCs w:val="24"/>
      <w:lang w:val="en-GB"/>
    </w:rPr>
  </w:style>
  <w:style w:type="paragraph" w:customStyle="1" w:styleId="Subtitulos">
    <w:name w:val="Subtitulos"/>
    <w:basedOn w:val="2"/>
    <w:qFormat/>
    <w:rsid w:val="00B744E2"/>
    <w:pPr>
      <w:spacing w:before="120" w:after="120"/>
      <w:ind w:left="0"/>
    </w:pPr>
    <w:rPr>
      <w:rFonts w:ascii="Times New Roman Bold" w:hAnsi="Times New Roman Bold"/>
      <w:szCs w:val="20"/>
      <w:lang w:val="en-US"/>
    </w:rPr>
  </w:style>
  <w:style w:type="paragraph" w:customStyle="1" w:styleId="41Autolist4">
    <w:name w:val="4.1 Autolist4"/>
    <w:basedOn w:val="a"/>
    <w:next w:val="a"/>
    <w:qFormat/>
    <w:rsid w:val="00CE1BAB"/>
    <w:pPr>
      <w:keepNext/>
      <w:spacing w:before="120" w:after="120"/>
      <w:jc w:val="both"/>
    </w:pPr>
    <w:rPr>
      <w:szCs w:val="20"/>
    </w:rPr>
  </w:style>
  <w:style w:type="paragraph" w:customStyle="1" w:styleId="iAutoList">
    <w:name w:val="(i) AutoList"/>
    <w:basedOn w:val="a"/>
    <w:next w:val="a"/>
    <w:qFormat/>
    <w:rsid w:val="00CE1BAB"/>
    <w:pPr>
      <w:spacing w:before="120" w:after="120"/>
      <w:ind w:left="720" w:hanging="360"/>
      <w:jc w:val="both"/>
    </w:pPr>
    <w:rPr>
      <w:szCs w:val="20"/>
    </w:rPr>
  </w:style>
  <w:style w:type="paragraph" w:styleId="22">
    <w:name w:val="Body Text 2"/>
    <w:basedOn w:val="a"/>
    <w:link w:val="211"/>
    <w:unhideWhenUsed/>
    <w:qFormat/>
    <w:rsid w:val="007236FF"/>
    <w:pPr>
      <w:spacing w:after="120" w:line="480" w:lineRule="auto"/>
    </w:pPr>
  </w:style>
  <w:style w:type="paragraph" w:customStyle="1" w:styleId="Section4-Heading1">
    <w:name w:val="Section 4 - Heading 1"/>
    <w:basedOn w:val="Section3-Heading1"/>
    <w:qFormat/>
    <w:rsid w:val="007236FF"/>
  </w:style>
  <w:style w:type="paragraph" w:customStyle="1" w:styleId="Header1-Clauses">
    <w:name w:val="Header 1 - Clauses"/>
    <w:basedOn w:val="a"/>
    <w:qFormat/>
    <w:rsid w:val="00494A01"/>
    <w:rPr>
      <w:b/>
      <w:szCs w:val="20"/>
    </w:rPr>
  </w:style>
  <w:style w:type="paragraph" w:customStyle="1" w:styleId="Header2-SubClauses">
    <w:name w:val="Header 2 - SubClauses"/>
    <w:basedOn w:val="a"/>
    <w:qFormat/>
    <w:rsid w:val="00494A01"/>
    <w:pPr>
      <w:tabs>
        <w:tab w:val="left" w:pos="619"/>
      </w:tabs>
      <w:spacing w:after="200"/>
      <w:jc w:val="both"/>
    </w:pPr>
    <w:rPr>
      <w:szCs w:val="20"/>
    </w:rPr>
  </w:style>
  <w:style w:type="paragraph" w:customStyle="1" w:styleId="P3Header1-Clauses">
    <w:name w:val="P3 Header1-Clauses"/>
    <w:basedOn w:val="Header1-Clauses"/>
    <w:qFormat/>
    <w:rsid w:val="00494A01"/>
  </w:style>
  <w:style w:type="paragraph" w:styleId="afff6">
    <w:name w:val="TOC Heading"/>
    <w:basedOn w:val="1"/>
    <w:next w:val="a"/>
    <w:uiPriority w:val="39"/>
    <w:unhideWhenUsed/>
    <w:qFormat/>
    <w:rsid w:val="009C2627"/>
    <w:pPr>
      <w:spacing w:before="480" w:after="0" w:line="276" w:lineRule="auto"/>
      <w:jc w:val="left"/>
    </w:pPr>
    <w:rPr>
      <w:rFonts w:asciiTheme="majorHAnsi" w:eastAsiaTheme="majorEastAsia" w:hAnsiTheme="majorHAnsi" w:cstheme="majorBidi"/>
      <w:bCs/>
      <w:color w:val="365F91" w:themeColor="accent1" w:themeShade="BF"/>
      <w:sz w:val="28"/>
      <w:szCs w:val="28"/>
    </w:rPr>
  </w:style>
  <w:style w:type="paragraph" w:customStyle="1" w:styleId="Section8Heading1">
    <w:name w:val="Section 8. Heading1"/>
    <w:basedOn w:val="A1-Heading2"/>
    <w:qFormat/>
    <w:rsid w:val="006C2FFA"/>
    <w:pPr>
      <w:spacing w:before="120" w:after="240"/>
      <w:ind w:left="1080" w:hanging="720"/>
    </w:pPr>
    <w:rPr>
      <w:sz w:val="28"/>
      <w:lang w:val="en-US"/>
    </w:rPr>
  </w:style>
  <w:style w:type="paragraph" w:customStyle="1" w:styleId="Section8Heading2">
    <w:name w:val="Section 8. Heading2"/>
    <w:next w:val="a"/>
    <w:qFormat/>
    <w:rsid w:val="006C2FFA"/>
    <w:pPr>
      <w:spacing w:after="200"/>
      <w:ind w:left="360"/>
    </w:pPr>
    <w:rPr>
      <w:b/>
      <w:bCs/>
      <w:color w:val="00000A"/>
      <w:sz w:val="24"/>
      <w:szCs w:val="24"/>
      <w:lang w:eastAsia="en-US"/>
    </w:rPr>
  </w:style>
  <w:style w:type="paragraph" w:customStyle="1" w:styleId="Section8Header1">
    <w:name w:val="Section 8. Header1"/>
    <w:qFormat/>
    <w:rsid w:val="006C2FFA"/>
    <w:pPr>
      <w:spacing w:before="240" w:after="240"/>
      <w:jc w:val="center"/>
    </w:pPr>
    <w:rPr>
      <w:b/>
      <w:color w:val="00000A"/>
      <w:sz w:val="32"/>
      <w:szCs w:val="20"/>
      <w:lang w:eastAsia="en-US"/>
    </w:rPr>
  </w:style>
  <w:style w:type="paragraph" w:customStyle="1" w:styleId="Section8Heading3">
    <w:name w:val="Section 8. Heading3"/>
    <w:qFormat/>
    <w:rsid w:val="006C2FFA"/>
    <w:pPr>
      <w:ind w:hanging="534"/>
    </w:pPr>
    <w:rPr>
      <w:b/>
      <w:bCs/>
      <w:color w:val="00000A"/>
      <w:sz w:val="24"/>
      <w:szCs w:val="24"/>
      <w:lang w:eastAsia="en-US"/>
    </w:rPr>
  </w:style>
  <w:style w:type="paragraph" w:customStyle="1" w:styleId="afff7">
    <w:name w:val="Вміст рамки"/>
    <w:basedOn w:val="a"/>
    <w:qFormat/>
  </w:style>
  <w:style w:type="paragraph" w:customStyle="1" w:styleId="afff8">
    <w:name w:val="Содержимое таблицы"/>
    <w:basedOn w:val="a"/>
    <w:qFormat/>
    <w:pPr>
      <w:suppressLineNumbers/>
    </w:pPr>
  </w:style>
  <w:style w:type="paragraph" w:customStyle="1" w:styleId="afff9">
    <w:name w:val="Вміст таблиці"/>
    <w:basedOn w:val="a"/>
    <w:qFormat/>
    <w:pPr>
      <w:suppressLineNumbers/>
    </w:pPr>
  </w:style>
  <w:style w:type="paragraph" w:customStyle="1" w:styleId="29">
    <w:name w:val="Стиль2"/>
    <w:qFormat/>
    <w:pPr>
      <w:spacing w:after="120"/>
      <w:contextualSpacing/>
      <w:jc w:val="both"/>
    </w:pPr>
    <w:rPr>
      <w:b/>
      <w:color w:val="00000A"/>
      <w:sz w:val="26"/>
      <w:lang w:eastAsia="ar-SA"/>
    </w:rPr>
  </w:style>
  <w:style w:type="paragraph" w:customStyle="1" w:styleId="1f0">
    <w:name w:val="Стиль1"/>
    <w:basedOn w:val="1"/>
    <w:qFormat/>
    <w:pPr>
      <w:jc w:val="left"/>
    </w:pPr>
    <w:rPr>
      <w:rFonts w:eastAsia="0"/>
      <w:sz w:val="24"/>
      <w:lang w:eastAsia="ar-SA"/>
    </w:rPr>
  </w:style>
  <w:style w:type="paragraph" w:customStyle="1" w:styleId="PSHead1N">
    <w:name w:val="PS_Head 1 N"/>
    <w:basedOn w:val="a"/>
    <w:qFormat/>
    <w:pPr>
      <w:keepNext/>
      <w:keepLines/>
      <w:spacing w:before="360" w:after="180"/>
    </w:pPr>
    <w:rPr>
      <w:b/>
      <w:sz w:val="30"/>
      <w:lang w:val="uk-UA" w:eastAsia="ar-SA"/>
    </w:rPr>
  </w:style>
  <w:style w:type="paragraph" w:customStyle="1" w:styleId="PSNormal">
    <w:name w:val="PS_Normal"/>
    <w:qFormat/>
    <w:pPr>
      <w:suppressAutoHyphens/>
    </w:pPr>
    <w:rPr>
      <w:rFonts w:cs="Liberation Serif"/>
      <w:color w:val="00000A"/>
      <w:sz w:val="24"/>
      <w:szCs w:val="24"/>
      <w:lang w:val="uk-UA" w:eastAsia="ar-SA"/>
    </w:rPr>
  </w:style>
  <w:style w:type="paragraph" w:styleId="HTML0">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lang w:val="ru-RU" w:eastAsia="ar-SA"/>
    </w:rPr>
  </w:style>
  <w:style w:type="paragraph" w:customStyle="1" w:styleId="83">
    <w:name w:val="Основний текст (8)"/>
    <w:basedOn w:val="a"/>
    <w:qFormat/>
    <w:pPr>
      <w:shd w:val="clear" w:color="auto" w:fill="FFFFFF"/>
    </w:pPr>
    <w:rPr>
      <w:rFonts w:ascii="Arial" w:eastAsia="Arial" w:hAnsi="Arial"/>
      <w:color w:val="000000"/>
      <w:sz w:val="18"/>
      <w:lang w:val="ru-RU" w:eastAsia="ar-SA"/>
    </w:rPr>
  </w:style>
  <w:style w:type="paragraph" w:customStyle="1" w:styleId="BeschriftungTab0">
    <w:name w:val="Beschriftung Tab"/>
    <w:qFormat/>
    <w:pPr>
      <w:tabs>
        <w:tab w:val="left" w:pos="4536"/>
      </w:tabs>
      <w:spacing w:before="120" w:after="120"/>
      <w:ind w:left="2268" w:hanging="2268"/>
      <w:jc w:val="both"/>
    </w:pPr>
    <w:rPr>
      <w:rFonts w:ascii="Zurich Cn BT" w:hAnsi="Zurich Cn BT"/>
      <w:b/>
      <w:color w:val="00000A"/>
      <w:sz w:val="22"/>
      <w:lang w:val="en-GB" w:eastAsia="ar-SA"/>
    </w:rPr>
  </w:style>
  <w:style w:type="paragraph" w:customStyle="1" w:styleId="BeschriftungFig0">
    <w:name w:val="Beschriftung Fig"/>
    <w:basedOn w:val="a"/>
    <w:qFormat/>
    <w:pPr>
      <w:tabs>
        <w:tab w:val="left" w:pos="4536"/>
      </w:tabs>
      <w:spacing w:before="120" w:after="120"/>
      <w:ind w:left="2268" w:hanging="2268"/>
      <w:jc w:val="both"/>
    </w:pPr>
    <w:rPr>
      <w:rFonts w:ascii="Zurich Cn BT" w:hAnsi="Zurich Cn BT"/>
      <w:b/>
      <w:sz w:val="22"/>
      <w:lang w:val="en-GB" w:eastAsia="ar-SA"/>
    </w:rPr>
  </w:style>
  <w:style w:type="paragraph" w:customStyle="1" w:styleId="AufzhlunfPunkt">
    <w:name w:val="Aufzählunf Punkt"/>
    <w:basedOn w:val="a"/>
    <w:qFormat/>
    <w:pPr>
      <w:tabs>
        <w:tab w:val="left" w:pos="567"/>
      </w:tabs>
      <w:spacing w:before="60" w:after="60"/>
      <w:jc w:val="both"/>
    </w:pPr>
    <w:rPr>
      <w:rFonts w:ascii="Zurich Cn BT" w:hAnsi="Zurich Cn BT"/>
      <w:sz w:val="22"/>
      <w:lang w:val="en-GB" w:eastAsia="ar-SA"/>
    </w:rPr>
  </w:style>
  <w:style w:type="paragraph" w:customStyle="1" w:styleId="1f1">
    <w:name w:val="Абзац списка1"/>
    <w:basedOn w:val="a"/>
    <w:qFormat/>
    <w:pPr>
      <w:ind w:left="720"/>
      <w:contextualSpacing/>
    </w:pPr>
    <w:rPr>
      <w:lang w:eastAsia="ar-SA"/>
    </w:rPr>
  </w:style>
  <w:style w:type="paragraph" w:customStyle="1" w:styleId="Style1">
    <w:name w:val="Style 1"/>
    <w:basedOn w:val="a"/>
    <w:qFormat/>
    <w:pPr>
      <w:widowControl w:val="0"/>
      <w:suppressAutoHyphens/>
      <w:jc w:val="both"/>
    </w:pPr>
    <w:rPr>
      <w:color w:val="000000"/>
      <w:sz w:val="20"/>
      <w:lang w:val="it-IT" w:eastAsia="ar-SA"/>
    </w:rPr>
  </w:style>
  <w:style w:type="table" w:styleId="afffa">
    <w:name w:val="Table Grid"/>
    <w:basedOn w:val="a1"/>
    <w:uiPriority w:val="59"/>
    <w:rsid w:val="003E5DFB"/>
    <w:rPr>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2.tif"/><Relationship Id="rId7" Type="http://schemas.openxmlformats.org/officeDocument/2006/relationships/endnotes" Target="endnotes.xml"/><Relationship Id="rId12" Type="http://schemas.openxmlformats.org/officeDocument/2006/relationships/image" Target="media/image1.tif"/><Relationship Id="rId17" Type="http://schemas.openxmlformats.org/officeDocument/2006/relationships/header" Target="header5.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tif"/><Relationship Id="rId27" Type="http://schemas.openxmlformats.org/officeDocument/2006/relationships/header" Target="header9.xml"/><Relationship Id="rId30"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4F3A7-03A1-4382-999C-FEEDD7A64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26</Pages>
  <Words>28361</Words>
  <Characters>16166</Characters>
  <Application>Microsoft Office Word</Application>
  <DocSecurity>0</DocSecurity>
  <Lines>134</Lines>
  <Paragraphs>88</Paragraphs>
  <ScaleCrop>false</ScaleCrop>
  <HeadingPairs>
    <vt:vector size="2" baseType="variant">
      <vt:variant>
        <vt:lpstr>Назва</vt:lpstr>
      </vt:variant>
      <vt:variant>
        <vt:i4>1</vt:i4>
      </vt:variant>
    </vt:vector>
  </HeadingPairs>
  <TitlesOfParts>
    <vt:vector size="1" baseType="lpstr">
      <vt:lpstr>MASTER</vt:lpstr>
    </vt:vector>
  </TitlesOfParts>
  <Company>World Bank Group</Company>
  <LinksUpToDate>false</LinksUpToDate>
  <CharactersWithSpaces>44439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dc:title>
  <dc:subject/>
  <dc:creator>wb102197</dc:creator>
  <dc:description/>
  <cp:lastModifiedBy>2</cp:lastModifiedBy>
  <cp:revision>13</cp:revision>
  <cp:lastPrinted>2013-08-09T16:47:00Z</cp:lastPrinted>
  <dcterms:created xsi:type="dcterms:W3CDTF">2017-08-15T14:17:00Z</dcterms:created>
  <dcterms:modified xsi:type="dcterms:W3CDTF">2017-11-06T16:05:00Z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World Bank Group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AdHocReviewCycleID">
    <vt:i4>-245954179</vt:i4>
  </property>
  <property fmtid="{D5CDD505-2E9C-101B-9397-08002B2CF9AE}" pid="10" name="_AuthorEmail">
    <vt:lpwstr>bertj@ebrd.com</vt:lpwstr>
  </property>
  <property fmtid="{D5CDD505-2E9C-101B-9397-08002B2CF9AE}" pid="11" name="_AuthorEmailDisplayName">
    <vt:lpwstr>Bert, Johan</vt:lpwstr>
  </property>
  <property fmtid="{D5CDD505-2E9C-101B-9397-08002B2CF9AE}" pid="12" name="_EmailSubject">
    <vt:lpwstr>Harmonisation</vt:lpwstr>
  </property>
  <property fmtid="{D5CDD505-2E9C-101B-9397-08002B2CF9AE}" pid="13" name="_PreviousAdHocReviewCycleID">
    <vt:i4>-1055558278</vt:i4>
  </property>
  <property fmtid="{D5CDD505-2E9C-101B-9397-08002B2CF9AE}" pid="14" name="_ReviewingToolsShownOnce">
    <vt:lpwstr/>
  </property>
</Properties>
</file>